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BEC12E4" w14:textId="77777777" w:rsidR="00D11BE0" w:rsidRDefault="004E1402">
      <w:pPr>
        <w:pStyle w:val="CuerpoA"/>
      </w:pPr>
      <w:r>
        <w:rPr>
          <w:noProof/>
          <w:lang w:val="en-US"/>
        </w:rPr>
        <mc:AlternateContent>
          <mc:Choice Requires="wps">
            <w:drawing>
              <wp:anchor distT="0" distB="0" distL="0" distR="0" simplePos="0" relativeHeight="251661312" behindDoc="0" locked="0" layoutInCell="1" allowOverlap="1" wp14:anchorId="7CF0AAB7" wp14:editId="27D5A4C3">
                <wp:simplePos x="0" y="0"/>
                <wp:positionH relativeFrom="column">
                  <wp:posOffset>-342900</wp:posOffset>
                </wp:positionH>
                <wp:positionV relativeFrom="line">
                  <wp:posOffset>914400</wp:posOffset>
                </wp:positionV>
                <wp:extent cx="6743700" cy="5343525"/>
                <wp:effectExtent l="0" t="0" r="12700" b="15875"/>
                <wp:wrapNone/>
                <wp:docPr id="1073741825" name="officeArt object" descr="Title and subtitle&#10;&#10;Rectangle 2"/>
                <wp:cNvGraphicFramePr/>
                <a:graphic xmlns:a="http://schemas.openxmlformats.org/drawingml/2006/main">
                  <a:graphicData uri="http://schemas.microsoft.com/office/word/2010/wordprocessingShape">
                    <wps:wsp>
                      <wps:cNvSpPr txBox="1"/>
                      <wps:spPr>
                        <a:xfrm>
                          <a:off x="0" y="0"/>
                          <a:ext cx="6743700" cy="5343525"/>
                        </a:xfrm>
                        <a:prstGeom prst="rect">
                          <a:avLst/>
                        </a:prstGeom>
                        <a:noFill/>
                        <a:ln w="12700" cap="flat">
                          <a:noFill/>
                          <a:miter lim="400000"/>
                        </a:ln>
                        <a:effectLst/>
                      </wps:spPr>
                      <wps:txbx>
                        <w:txbxContent>
                          <w:p w14:paraId="327A13C7" w14:textId="77777777" w:rsidR="00D11BE0" w:rsidRDefault="004E1402" w:rsidP="00F657B8">
                            <w:pPr>
                              <w:pStyle w:val="CuerpoA"/>
                              <w:spacing w:after="900" w:line="240" w:lineRule="auto"/>
                              <w:rPr>
                                <w:rStyle w:val="Ninguno"/>
                                <w:b/>
                                <w:bCs/>
                                <w:smallCaps/>
                                <w:color w:val="405D78"/>
                                <w:sz w:val="80"/>
                                <w:szCs w:val="80"/>
                                <w:u w:color="405D78"/>
                              </w:rPr>
                            </w:pPr>
                            <w:r>
                              <w:rPr>
                                <w:rStyle w:val="Ninguno"/>
                                <w:b/>
                                <w:bCs/>
                                <w:smallCaps/>
                                <w:color w:val="405D78"/>
                                <w:sz w:val="80"/>
                                <w:szCs w:val="80"/>
                                <w:u w:color="405D78"/>
                                <w:lang w:val="es-ES_tradnl"/>
                              </w:rPr>
                              <w:t xml:space="preserve">MARCO REFERENCIAL PARA LA EVALUACIÓN DE LA CALIDAD EN EL MANEJO DE CASOS </w:t>
                            </w:r>
                            <w:r>
                              <w:rPr>
                                <w:rStyle w:val="Ninguno"/>
                                <w:b/>
                                <w:bCs/>
                                <w:smallCaps/>
                                <w:color w:val="405D78"/>
                                <w:sz w:val="80"/>
                                <w:szCs w:val="80"/>
                                <w:u w:color="405D78"/>
                                <w:lang w:val="en-US"/>
                              </w:rPr>
                              <w:t>DE</w:t>
                            </w:r>
                            <w:r>
                              <w:rPr>
                                <w:rStyle w:val="Ninguno"/>
                                <w:b/>
                                <w:bCs/>
                                <w:smallCaps/>
                                <w:color w:val="405D78"/>
                                <w:sz w:val="80"/>
                                <w:szCs w:val="80"/>
                                <w:u w:color="405D78"/>
                                <w:lang w:val="es-ES_tradnl"/>
                              </w:rPr>
                              <w:t xml:space="preserve"> LA PROTECCIÓN DE LA INFANCIA</w:t>
                            </w:r>
                          </w:p>
                          <w:p w14:paraId="10558FC3" w14:textId="77777777" w:rsidR="00D11BE0" w:rsidRDefault="004E1402" w:rsidP="00F657B8">
                            <w:pPr>
                              <w:pStyle w:val="CuerpoA"/>
                              <w:spacing w:after="0" w:line="240" w:lineRule="auto"/>
                            </w:pPr>
                            <w:r>
                              <w:rPr>
                                <w:rStyle w:val="Ninguno"/>
                                <w:rFonts w:ascii="Arial" w:hAnsi="Arial"/>
                                <w:b/>
                                <w:bCs/>
                                <w:sz w:val="48"/>
                                <w:szCs w:val="48"/>
                                <w:lang w:val="es-ES_tradnl"/>
                              </w:rPr>
                              <w:t>Presentación del marco referencial para la evaluación de la calidad y el manual de uso</w:t>
                            </w:r>
                          </w:p>
                        </w:txbxContent>
                      </wps:txbx>
                      <wps:bodyPr wrap="square" lIns="0" tIns="0" rIns="0" bIns="0" numCol="1" anchor="t">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officeArt object" o:spid="_x0000_s1026" type="#_x0000_t202" alt="Description: Title and subtitle&#10;&#10;Rectangle 2" style="position:absolute;margin-left:-26.95pt;margin-top:1in;width:531pt;height:420.75pt;z-index:251661312;visibility:visible;mso-wrap-style:square;mso-width-percent:0;mso-wrap-distance-left:0;mso-wrap-distance-top:0;mso-wrap-distance-right:0;mso-wrap-distance-bottom:0;mso-position-horizontal:absolute;mso-position-horizontal-relative:text;mso-position-vertical:absolute;mso-position-vertical-relative:line;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cI0vwBAADPAwAADgAAAGRycy9lMm9Eb2MueG1srFPbbtswDH0fsH8QNGBvi51bU2RximxFhwHD&#10;NrTdB8iyFGuQRE1SYufvS8lxWnRvw/wgUyTNQx4eb256o8lR+KDAVnQ6KSkRlkOj7L6ivx7vPlxT&#10;EiKzDdNgRUVPItCb7ds3m86txQxa0I3wBIvYsO5cRdsY3booAm+FYWECTlgMSvCGRbz6fdF41mF1&#10;o4tZWV4VHfjGeeAiBPTeDkG6zfWlFDz+kDKISHRFsbeYT5/POp3FdsPWe89cq/i5DfYPXRimLIJe&#10;St2yyMjBq79KGcU9BJBxwsEUIKXiIs+A00zLV9M8tMyJPAuSE9yFpvD/yvLvx5+eqAZ3V67mq8X0&#10;erakxDKDuxq62/lIoP6NTFLSiMCRvEcVtSC4VBIOdUyX9+/63cd83GMis3uMzxK5nQtrxHhwiBL7&#10;T9Aj0OgP6Eyc9dKb9EY8gnFc0+myGtFHwtF5tVrMVyWGOMaW88V8iX1i/eL5c+dD/CLAkGRU1KeO&#10;U1l2/BbikDqmJLeFO6V13r+2pMO+ZgMAQxlKzYaPX2QZFVGqWpmKLsr0nPG1TeVEFtsZKU09TJes&#10;2Nf9mYoamhMy0aHgKhr+HJgXlOivFjea1DkafjTq0bAH8xlQw1OKvPMWcAtjg7tDBKnyhAltgEBm&#10;0gVVkzk6KzzJ8uU9Zz3/h9snAAAA//8DAFBLAwQUAAYACAAAACEA4Ailj+AAAAAMAQAADwAAAGRy&#10;cy9kb3ducmV2LnhtbEyPQUvDQBCF74L/YRnBW7tpbSSN2RRRBFERUj14nGbHJJidDdltm/57pyc9&#10;Du/jzfeKzeR6daAxdJ4NLOYJKOLa244bA58fT7MMVIjIFnvPZOBEATbl5UWBufVHruiwjY2SEg45&#10;GmhjHHKtQ92SwzD3A7Fk3350GOUcG21HPEq56/UySW61w47lQ4sDPbRU/2z3zsBLhW+vWKVL37lg&#10;v571++nRkzHXV9P9HahIU/yD4awv6lCK087v2QbVG5ilN2tBJVitZNSZSJJsAWpnYJ2lKeiy0P9H&#10;lL8AAAD//wMAUEsBAi0AFAAGAAgAAAAhAOSZw8D7AAAA4QEAABMAAAAAAAAAAAAAAAAAAAAAAFtD&#10;b250ZW50X1R5cGVzXS54bWxQSwECLQAUAAYACAAAACEAI7Jq4dcAAACUAQAACwAAAAAAAAAAAAAA&#10;AAAsAQAAX3JlbHMvLnJlbHNQSwECLQAUAAYACAAAACEAE7cI0vwBAADPAwAADgAAAAAAAAAAAAAA&#10;AAAsAgAAZHJzL2Uyb0RvYy54bWxQSwECLQAUAAYACAAAACEA4Ailj+AAAAAMAQAADwAAAAAAAAAA&#10;AAAAAABUBAAAZHJzL2Rvd25yZXYueG1sUEsFBgAAAAAEAAQA8wAAAGEFAAAAAA==&#10;" filled="f" stroked="f" strokeweight="1pt">
                <v:stroke miterlimit="4"/>
                <v:textbox inset="0,0,0,0">
                  <w:txbxContent>
                    <w:p w14:paraId="327A13C7" w14:textId="77777777" w:rsidR="00D11BE0" w:rsidRDefault="004E1402" w:rsidP="00F657B8">
                      <w:pPr>
                        <w:pStyle w:val="CuerpoA"/>
                        <w:spacing w:after="900" w:line="240" w:lineRule="auto"/>
                        <w:rPr>
                          <w:rStyle w:val="Ninguno"/>
                          <w:b/>
                          <w:bCs/>
                          <w:smallCaps/>
                          <w:color w:val="405D78"/>
                          <w:sz w:val="80"/>
                          <w:szCs w:val="80"/>
                          <w:u w:color="405D78"/>
                        </w:rPr>
                      </w:pPr>
                      <w:r>
                        <w:rPr>
                          <w:rStyle w:val="Ninguno"/>
                          <w:b/>
                          <w:bCs/>
                          <w:smallCaps/>
                          <w:color w:val="405D78"/>
                          <w:sz w:val="80"/>
                          <w:szCs w:val="80"/>
                          <w:u w:color="405D78"/>
                          <w:lang w:val="es-ES_tradnl"/>
                        </w:rPr>
                        <w:t xml:space="preserve">MARCO REFERENCIAL PARA LA EVALUACIÓN DE LA CALIDAD EN EL MANEJO DE CASOS </w:t>
                      </w:r>
                      <w:r>
                        <w:rPr>
                          <w:rStyle w:val="Ninguno"/>
                          <w:b/>
                          <w:bCs/>
                          <w:smallCaps/>
                          <w:color w:val="405D78"/>
                          <w:sz w:val="80"/>
                          <w:szCs w:val="80"/>
                          <w:u w:color="405D78"/>
                          <w:lang w:val="en-US"/>
                        </w:rPr>
                        <w:t>DE</w:t>
                      </w:r>
                      <w:r>
                        <w:rPr>
                          <w:rStyle w:val="Ninguno"/>
                          <w:b/>
                          <w:bCs/>
                          <w:smallCaps/>
                          <w:color w:val="405D78"/>
                          <w:sz w:val="80"/>
                          <w:szCs w:val="80"/>
                          <w:u w:color="405D78"/>
                          <w:lang w:val="es-ES_tradnl"/>
                        </w:rPr>
                        <w:t xml:space="preserve"> LA PROTECCIÓN DE LA INFANCIA</w:t>
                      </w:r>
                    </w:p>
                    <w:p w14:paraId="10558FC3" w14:textId="77777777" w:rsidR="00D11BE0" w:rsidRDefault="004E1402" w:rsidP="00F657B8">
                      <w:pPr>
                        <w:pStyle w:val="CuerpoA"/>
                        <w:spacing w:after="0" w:line="240" w:lineRule="auto"/>
                      </w:pPr>
                      <w:r>
                        <w:rPr>
                          <w:rStyle w:val="Ninguno"/>
                          <w:rFonts w:ascii="Arial" w:hAnsi="Arial"/>
                          <w:b/>
                          <w:bCs/>
                          <w:sz w:val="48"/>
                          <w:szCs w:val="48"/>
                          <w:lang w:val="es-ES_tradnl"/>
                        </w:rPr>
                        <w:t>Presentación del marco referencial para la evaluación de la calidad y el manual de uso</w:t>
                      </w:r>
                    </w:p>
                  </w:txbxContent>
                </v:textbox>
                <w10:wrap anchory="line"/>
              </v:shape>
            </w:pict>
          </mc:Fallback>
        </mc:AlternateContent>
      </w:r>
      <w:r>
        <w:br w:type="page"/>
      </w:r>
      <w:bookmarkStart w:id="0" w:name="_GoBack"/>
      <w:bookmarkEnd w:id="0"/>
    </w:p>
    <w:p w14:paraId="2A9DA825" w14:textId="03D6A61B" w:rsidR="00D11BE0" w:rsidRDefault="004E1402">
      <w:pPr>
        <w:pStyle w:val="CuerpoA"/>
      </w:pPr>
      <w:r>
        <w:rPr>
          <w:noProof/>
          <w:lang w:val="en-US"/>
        </w:rPr>
        <w:lastRenderedPageBreak/>
        <w:drawing>
          <wp:anchor distT="0" distB="0" distL="0" distR="0" simplePos="0" relativeHeight="251660288" behindDoc="0" locked="0" layoutInCell="1" allowOverlap="1" wp14:anchorId="3FAB84AB" wp14:editId="44FBFFE7">
            <wp:simplePos x="0" y="0"/>
            <wp:positionH relativeFrom="column">
              <wp:posOffset>657225</wp:posOffset>
            </wp:positionH>
            <wp:positionV relativeFrom="line">
              <wp:posOffset>6277610</wp:posOffset>
            </wp:positionV>
            <wp:extent cx="2711254" cy="749770"/>
            <wp:effectExtent l="0" t="0" r="0" b="0"/>
            <wp:wrapSquare wrapText="bothSides" distT="0" distB="0" distL="0" distR="0"/>
            <wp:docPr id="1073741827" name="officeArt object" descr="The Alliance Logo.png"/>
            <wp:cNvGraphicFramePr/>
            <a:graphic xmlns:a="http://schemas.openxmlformats.org/drawingml/2006/main">
              <a:graphicData uri="http://schemas.openxmlformats.org/drawingml/2006/picture">
                <pic:pic xmlns:pic="http://schemas.openxmlformats.org/drawingml/2006/picture">
                  <pic:nvPicPr>
                    <pic:cNvPr id="1073741827" name="The Alliance Logo.png" descr="The Alliance Logo.png"/>
                    <pic:cNvPicPr>
                      <a:picLocks noChangeAspect="1"/>
                    </pic:cNvPicPr>
                  </pic:nvPicPr>
                  <pic:blipFill>
                    <a:blip r:embed="rId8">
                      <a:extLst/>
                    </a:blip>
                    <a:stretch>
                      <a:fillRect/>
                    </a:stretch>
                  </pic:blipFill>
                  <pic:spPr>
                    <a:xfrm>
                      <a:off x="0" y="0"/>
                      <a:ext cx="2711254" cy="749770"/>
                    </a:xfrm>
                    <a:prstGeom prst="rect">
                      <a:avLst/>
                    </a:prstGeom>
                    <a:ln w="12700" cap="flat">
                      <a:noFill/>
                      <a:miter lim="400000"/>
                    </a:ln>
                    <a:effectLst/>
                  </pic:spPr>
                </pic:pic>
              </a:graphicData>
            </a:graphic>
          </wp:anchor>
        </w:drawing>
      </w:r>
    </w:p>
    <w:p w14:paraId="7D485BE5" w14:textId="77777777" w:rsidR="00D11BE0" w:rsidRDefault="004E1402">
      <w:pPr>
        <w:pStyle w:val="CuerpoA"/>
        <w:keepNext/>
        <w:keepLines/>
        <w:tabs>
          <w:tab w:val="left" w:pos="360"/>
        </w:tabs>
        <w:spacing w:before="480" w:after="0" w:line="276" w:lineRule="auto"/>
        <w:rPr>
          <w:rStyle w:val="Ninguno"/>
          <w:b/>
          <w:bCs/>
          <w:color w:val="2F5496"/>
          <w:sz w:val="28"/>
          <w:szCs w:val="28"/>
          <w:u w:color="2F5496"/>
        </w:rPr>
      </w:pPr>
      <w:r>
        <w:rPr>
          <w:rStyle w:val="Ninguno"/>
          <w:b/>
          <w:bCs/>
          <w:color w:val="2F5496"/>
          <w:sz w:val="28"/>
          <w:szCs w:val="28"/>
          <w:u w:color="2F5496"/>
        </w:rPr>
        <w:t>ÍNDICE</w:t>
      </w:r>
    </w:p>
    <w:p w14:paraId="5BFA52D5" w14:textId="5CAF1D18" w:rsidR="00D11BE0" w:rsidRDefault="004E1402" w:rsidP="004E1402">
      <w:pPr>
        <w:pStyle w:val="CuerpoA"/>
        <w:tabs>
          <w:tab w:val="right" w:pos="9900"/>
        </w:tabs>
        <w:spacing w:before="120" w:after="0"/>
        <w:rPr>
          <w:rStyle w:val="Ninguno"/>
          <w:lang w:val="es-ES_tradnl"/>
        </w:rPr>
      </w:pPr>
      <w:r>
        <w:rPr>
          <w:noProof/>
          <w:lang w:val="en-US"/>
        </w:rPr>
        <mc:AlternateContent>
          <mc:Choice Requires="wps">
            <w:drawing>
              <wp:anchor distT="0" distB="0" distL="0" distR="0" simplePos="0" relativeHeight="251659264" behindDoc="0" locked="0" layoutInCell="1" allowOverlap="1" wp14:anchorId="1319BAFC" wp14:editId="761402FE">
                <wp:simplePos x="0" y="0"/>
                <wp:positionH relativeFrom="column">
                  <wp:posOffset>0</wp:posOffset>
                </wp:positionH>
                <wp:positionV relativeFrom="line">
                  <wp:posOffset>175895</wp:posOffset>
                </wp:positionV>
                <wp:extent cx="28575" cy="1543050"/>
                <wp:effectExtent l="0" t="0" r="47625" b="31750"/>
                <wp:wrapSquare wrapText="bothSides" distT="0" distB="0" distL="0" distR="0"/>
                <wp:docPr id="1073741826" name="officeArt object" descr="Straight Arrow Connector 1"/>
                <wp:cNvGraphicFramePr/>
                <a:graphic xmlns:a="http://schemas.openxmlformats.org/drawingml/2006/main">
                  <a:graphicData uri="http://schemas.microsoft.com/office/word/2010/wordprocessingShape">
                    <wps:wsp>
                      <wps:cNvCnPr/>
                      <wps:spPr>
                        <a:xfrm>
                          <a:off x="0" y="0"/>
                          <a:ext cx="28575" cy="1543050"/>
                        </a:xfrm>
                        <a:prstGeom prst="line">
                          <a:avLst/>
                        </a:prstGeom>
                        <a:noFill/>
                        <a:ln w="28575" cap="flat">
                          <a:solidFill>
                            <a:srgbClr val="262626"/>
                          </a:solidFill>
                          <a:prstDash val="solid"/>
                          <a:miter lim="800000"/>
                        </a:ln>
                        <a:effectLst/>
                      </wps:spPr>
                      <wps:bodyPr/>
                    </wps:wsp>
                  </a:graphicData>
                </a:graphic>
              </wp:anchor>
            </w:drawing>
          </mc:Choice>
          <mc:Fallback>
            <w:pict>
              <v:line id="officeArt object" o:spid="_x0000_s1026" alt="Description: Straight Arrow Connector 1" style="position:absolute;z-index:251659264;visibility:visible;mso-wrap-style:square;mso-wrap-distance-left:0;mso-wrap-distance-top:0;mso-wrap-distance-right:0;mso-wrap-distance-bottom:0;mso-position-horizontal:absolute;mso-position-horizontal-relative:text;mso-position-vertical:absolute;mso-position-vertical-relative:line" from="0,13.85pt" to="2.25pt,135.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3DtsdYBAACLAwAADgAAAGRycy9lMm9Eb2MueG1srFPNbtswDL4P2DsIui+20+YHRpyiSNBdhi1A&#10;twdQZDnWIIkCpcXJ24+SvbRbb8VsQCZF8iP5kd48XKxhZ4VBg2t4NSs5U05Cq92p4T++P31acxai&#10;cK0w4FTDryrwh+3HD5vB12oOPZhWISMQF+rBN7yP0ddFEWSvrAgz8MqRsQO0IpKKp6JFMRC6NcW8&#10;LJfFANh6BKlCoNv9aOTbjN91SsZvXRdUZKbhVFvMJ+bzmM5iuxH1CYXvtZzKEO+owgrtKOkNai+i&#10;YL9Qv4GyWiIE6OJMgi2g67RUuQfqpir/6ea5F17lXoic4G80hf8HK7+eD8h0S7MrV3er+2o9X3Lm&#10;hKVZjdU9YmRw/ElMctaqIIm854hCn/rIHhFhYDtwjsyArEp8Dj7UBLtzB5y04A+YyLl0aNOXgNkl&#10;z+B6m4G6RCbpcr5erBacSbJUi/u7cpFnVLwEewzxswLLktBwo12iSNTi/CVESkiuf1zStYMnbUwe&#10;s3FseEkgaNs6I2IODmB0mxxTSMDTcWeQnQUtzXyZ3tQXAf/llrLsRehHv2wa18nqSDtttG34ukzP&#10;FG1cQld5K6daE1cjO0k6QnvNpBVJo4nnpNN2ppV6rZP8+h/a/gYAAP//AwBQSwMEFAAGAAgAAAAh&#10;AAGNPjrbAAAABQEAAA8AAABkcnMvZG93bnJldi54bWxMj81OwzAQhO9IvIO1lbhRuxU0KMSpChJw&#10;4NSfS29OvE2ixuso3jSBp8c90eNoRjPfZOvJteKCfWg8aVjMFQik0tuGKg2H/cfjC4jAhqxpPaGG&#10;Hwywzu/vMpNaP9IWLzuuRCyhkBoNNXOXShnKGp0Jc98hRe/ke2c4yr6StjdjLHetXCq1ks40FBdq&#10;0+F7jeV5NzgNv5tkP24/5fHLquF7xd34VqhK64fZtHkFwTjxfxiu+BEd8shU+IFsEK2GeIQ1LJME&#10;RHSfnkEUV6kSkHkmb+nzPwAAAP//AwBQSwECLQAUAAYACAAAACEA5JnDwPsAAADhAQAAEwAAAAAA&#10;AAAAAAAAAAAAAAAAW0NvbnRlbnRfVHlwZXNdLnhtbFBLAQItABQABgAIAAAAIQAjsmrh1wAAAJQB&#10;AAALAAAAAAAAAAAAAAAAACwBAABfcmVscy8ucmVsc1BLAQItABQABgAIAAAAIQDzcO2x1gEAAIsD&#10;AAAOAAAAAAAAAAAAAAAAACwCAABkcnMvZTJvRG9jLnhtbFBLAQItABQABgAIAAAAIQABjT462wAA&#10;AAUBAAAPAAAAAAAAAAAAAAAAAC4EAABkcnMvZG93bnJldi54bWxQSwUGAAAAAAQABADzAAAANgUA&#10;AAAA&#10;" strokecolor="#262626" strokeweight="2.25pt">
                <v:stroke joinstyle="miter"/>
                <w10:wrap type="square" anchory="line"/>
              </v:line>
            </w:pict>
          </mc:Fallback>
        </mc:AlternateContent>
      </w:r>
      <w:hyperlink w:anchor="bookmark" w:history="1">
        <w:r>
          <w:rPr>
            <w:rStyle w:val="Hyperlink0"/>
          </w:rPr>
          <w:t>SIGLAS Y ABREVIACIONES</w:t>
        </w:r>
        <w:r>
          <w:rPr>
            <w:rStyle w:val="Hyperlink0"/>
          </w:rPr>
          <w:tab/>
          <w:t>3</w:t>
        </w:r>
      </w:hyperlink>
    </w:p>
    <w:p w14:paraId="2D488BEC" w14:textId="77777777" w:rsidR="00D11BE0" w:rsidRDefault="00F657B8" w:rsidP="004E1402">
      <w:pPr>
        <w:pStyle w:val="CuerpoA"/>
        <w:tabs>
          <w:tab w:val="right" w:pos="9900"/>
        </w:tabs>
        <w:spacing w:before="120" w:after="0"/>
        <w:rPr>
          <w:rStyle w:val="Ninguno"/>
        </w:rPr>
      </w:pPr>
      <w:hyperlink w:anchor="bookmark1" w:history="1">
        <w:r w:rsidR="004E1402">
          <w:rPr>
            <w:rStyle w:val="Hyperlink1"/>
          </w:rPr>
          <w:t>INTRODUCCIÓ</w:t>
        </w:r>
        <w:r w:rsidR="004E1402">
          <w:rPr>
            <w:rStyle w:val="Hyperlink0"/>
          </w:rPr>
          <w:t>N AL MARCO REFERENCIAL PARA EVALUAR LA CALIDAD</w:t>
        </w:r>
        <w:r w:rsidR="004E1402">
          <w:rPr>
            <w:rStyle w:val="Hyperlink0"/>
          </w:rPr>
          <w:tab/>
          <w:t>4</w:t>
        </w:r>
      </w:hyperlink>
    </w:p>
    <w:p w14:paraId="532CAEB5" w14:textId="77777777" w:rsidR="00D11BE0" w:rsidRDefault="00F657B8" w:rsidP="004E1402">
      <w:pPr>
        <w:pStyle w:val="CuerpoA"/>
        <w:tabs>
          <w:tab w:val="right" w:pos="9900"/>
        </w:tabs>
        <w:spacing w:after="0"/>
        <w:ind w:left="220" w:hanging="220"/>
        <w:rPr>
          <w:rStyle w:val="Ninguno"/>
        </w:rPr>
      </w:pPr>
      <w:hyperlink w:anchor="bookmark2" w:history="1">
        <w:r w:rsidR="004E1402">
          <w:rPr>
            <w:rStyle w:val="Hyperlink2"/>
          </w:rPr>
          <w:t xml:space="preserve">¿Para </w:t>
        </w:r>
        <w:proofErr w:type="spellStart"/>
        <w:r w:rsidR="004E1402">
          <w:rPr>
            <w:rStyle w:val="Hyperlink2"/>
          </w:rPr>
          <w:t>qui</w:t>
        </w:r>
        <w:proofErr w:type="spellEnd"/>
        <w:r w:rsidR="004E1402">
          <w:rPr>
            <w:rStyle w:val="Ninguno"/>
            <w:b/>
            <w:bCs/>
            <w:lang w:val="fr-FR"/>
          </w:rPr>
          <w:t>é</w:t>
        </w:r>
        <w:r w:rsidR="004E1402">
          <w:rPr>
            <w:rStyle w:val="Hyperlink2"/>
          </w:rPr>
          <w:t>n está dirigido el Marco referencial para evaluaciones de la calidad</w:t>
        </w:r>
        <w:r w:rsidR="004E1402">
          <w:rPr>
            <w:rStyle w:val="Hyperlink10"/>
          </w:rPr>
          <w:t>?</w:t>
        </w:r>
        <w:r w:rsidR="004E1402">
          <w:rPr>
            <w:rStyle w:val="Hyperlink10"/>
          </w:rPr>
          <w:tab/>
          <w:t>4</w:t>
        </w:r>
      </w:hyperlink>
    </w:p>
    <w:p w14:paraId="743724A7" w14:textId="77777777" w:rsidR="00D11BE0" w:rsidRDefault="004E1402" w:rsidP="004E1402">
      <w:pPr>
        <w:pStyle w:val="CuerpoA"/>
        <w:tabs>
          <w:tab w:val="right" w:pos="9900"/>
        </w:tabs>
        <w:spacing w:after="0"/>
        <w:ind w:left="220" w:hanging="220"/>
        <w:rPr>
          <w:rStyle w:val="Ninguno"/>
          <w:lang w:val="es-ES_tradnl"/>
        </w:rPr>
      </w:pPr>
      <w:bookmarkStart w:id="1" w:name="_Hlk11325522"/>
      <w:r>
        <w:rPr>
          <w:rStyle w:val="Ninguno"/>
          <w:b/>
          <w:bCs/>
          <w:lang w:val="es-ES_tradnl"/>
        </w:rPr>
        <w:t>¿Cuándo se recomienda usar el Marco referencial?</w:t>
      </w:r>
      <w:bookmarkEnd w:id="1"/>
      <w:r>
        <w:rPr>
          <w:rStyle w:val="Hyperlink2"/>
        </w:rPr>
        <w:fldChar w:fldCharType="begin"/>
      </w:r>
      <w:r>
        <w:rPr>
          <w:rStyle w:val="Hyperlink2"/>
        </w:rPr>
        <w:instrText xml:space="preserve"> HYPERLINK \l "bookmark3" </w:instrText>
      </w:r>
      <w:r>
        <w:rPr>
          <w:rStyle w:val="Hyperlink2"/>
        </w:rPr>
        <w:fldChar w:fldCharType="separate"/>
      </w:r>
      <w:r>
        <w:rPr>
          <w:rStyle w:val="Hyperlink2"/>
        </w:rPr>
        <w:tab/>
        <w:t>5</w:t>
      </w:r>
      <w:r>
        <w:rPr>
          <w:lang w:val="es-ES_tradnl"/>
        </w:rPr>
        <w:fldChar w:fldCharType="end"/>
      </w:r>
    </w:p>
    <w:p w14:paraId="0285FEC7" w14:textId="77777777" w:rsidR="00D11BE0" w:rsidRDefault="004E1402" w:rsidP="004E1402">
      <w:pPr>
        <w:pStyle w:val="CuerpoA"/>
        <w:tabs>
          <w:tab w:val="right" w:pos="9900"/>
        </w:tabs>
        <w:spacing w:before="120" w:after="0"/>
        <w:rPr>
          <w:rStyle w:val="Ninguno"/>
        </w:rPr>
      </w:pPr>
      <w:r>
        <w:rPr>
          <w:rStyle w:val="Hyperlink0"/>
        </w:rPr>
        <w:fldChar w:fldCharType="begin"/>
      </w:r>
      <w:r>
        <w:rPr>
          <w:rStyle w:val="Hyperlink0"/>
        </w:rPr>
        <w:instrText xml:space="preserve"> HYPERLINK \l "bookmark4" </w:instrText>
      </w:r>
      <w:r>
        <w:rPr>
          <w:rStyle w:val="Hyperlink0"/>
        </w:rPr>
        <w:fldChar w:fldCharType="separate"/>
      </w:r>
      <w:bookmarkStart w:id="2" w:name="_Hlk11327165"/>
      <w:r>
        <w:rPr>
          <w:rStyle w:val="Hyperlink0"/>
        </w:rPr>
        <w:t>PRESENTACI</w:t>
      </w:r>
      <w:r>
        <w:rPr>
          <w:rStyle w:val="Hyperlink1"/>
        </w:rPr>
        <w:t>Ó</w:t>
      </w:r>
      <w:r>
        <w:rPr>
          <w:rStyle w:val="Hyperlink0"/>
        </w:rPr>
        <w:t>N GENERAL DEL MARCO REFERENCIAL PARA EVALUAR LA CALIDAD</w:t>
      </w:r>
      <w:r>
        <w:rPr>
          <w:rStyle w:val="Hyperlink0"/>
        </w:rPr>
        <w:tab/>
        <w:t>5</w:t>
      </w:r>
      <w:bookmarkEnd w:id="2"/>
      <w:r>
        <w:fldChar w:fldCharType="end"/>
      </w:r>
    </w:p>
    <w:p w14:paraId="698BBF2E" w14:textId="77777777" w:rsidR="00D11BE0" w:rsidRDefault="00F657B8" w:rsidP="004E1402">
      <w:pPr>
        <w:pStyle w:val="CuerpoA"/>
        <w:tabs>
          <w:tab w:val="right" w:pos="9900"/>
        </w:tabs>
        <w:spacing w:after="0"/>
        <w:ind w:left="220" w:hanging="220"/>
        <w:rPr>
          <w:rStyle w:val="Ninguno"/>
          <w:lang w:val="es-ES_tradnl"/>
        </w:rPr>
      </w:pPr>
      <w:hyperlink w:anchor="bookmark5" w:history="1">
        <w:r w:rsidR="004E1402">
          <w:rPr>
            <w:rStyle w:val="Hyperlink2"/>
          </w:rPr>
          <w:t>Elementos del Marco referencial</w:t>
        </w:r>
        <w:r w:rsidR="004E1402">
          <w:rPr>
            <w:rStyle w:val="Hyperlink2"/>
          </w:rPr>
          <w:tab/>
          <w:t>6</w:t>
        </w:r>
      </w:hyperlink>
    </w:p>
    <w:p w14:paraId="31322BF8" w14:textId="77777777" w:rsidR="00D11BE0" w:rsidRDefault="00F657B8" w:rsidP="004E1402">
      <w:pPr>
        <w:pStyle w:val="CuerpoA"/>
        <w:tabs>
          <w:tab w:val="right" w:pos="9900"/>
        </w:tabs>
        <w:spacing w:after="0"/>
        <w:ind w:left="220" w:hanging="220"/>
        <w:rPr>
          <w:rStyle w:val="Ninguno"/>
          <w:lang w:val="es-ES_tradnl"/>
        </w:rPr>
      </w:pPr>
      <w:hyperlink w:anchor="bookmark6" w:history="1">
        <w:r w:rsidR="004E1402">
          <w:rPr>
            <w:rStyle w:val="Hyperlink2"/>
          </w:rPr>
          <w:t>Niveles de calidad</w:t>
        </w:r>
        <w:r w:rsidR="004E1402">
          <w:rPr>
            <w:rStyle w:val="Hyperlink2"/>
          </w:rPr>
          <w:tab/>
          <w:t>7</w:t>
        </w:r>
      </w:hyperlink>
    </w:p>
    <w:p w14:paraId="6CCD94EB" w14:textId="77777777" w:rsidR="00D11BE0" w:rsidRDefault="00F657B8" w:rsidP="004E1402">
      <w:pPr>
        <w:pStyle w:val="CuerpoA"/>
        <w:tabs>
          <w:tab w:val="right" w:pos="9900"/>
        </w:tabs>
        <w:spacing w:before="120" w:after="0"/>
        <w:rPr>
          <w:rStyle w:val="Ninguno"/>
        </w:rPr>
      </w:pPr>
      <w:hyperlink w:anchor="bookmark7" w:history="1">
        <w:r w:rsidR="004E1402">
          <w:rPr>
            <w:rStyle w:val="Hyperlink0"/>
          </w:rPr>
          <w:t>¿</w:t>
        </w:r>
        <w:r w:rsidR="004E1402">
          <w:rPr>
            <w:rStyle w:val="Hyperlink1"/>
          </w:rPr>
          <w:t>CÓ</w:t>
        </w:r>
        <w:r w:rsidR="004E1402">
          <w:rPr>
            <w:rStyle w:val="Hyperlink0"/>
          </w:rPr>
          <w:t>MO USAR EL MARCO REFERENCIAL PARA EVALUAR LA CALIDAD?</w:t>
        </w:r>
        <w:r w:rsidR="004E1402">
          <w:rPr>
            <w:rStyle w:val="Hyperlink0"/>
          </w:rPr>
          <w:tab/>
          <w:t>8</w:t>
        </w:r>
      </w:hyperlink>
    </w:p>
    <w:p w14:paraId="25D6F4AF" w14:textId="77777777" w:rsidR="00D11BE0" w:rsidRDefault="00D11BE0">
      <w:pPr>
        <w:pStyle w:val="CuerpoA"/>
      </w:pPr>
    </w:p>
    <w:p w14:paraId="4275940C" w14:textId="77777777" w:rsidR="00D11BE0" w:rsidRDefault="004E1402">
      <w:pPr>
        <w:pStyle w:val="CuerpoA"/>
        <w:rPr>
          <w:rStyle w:val="Ninguno"/>
          <w:b/>
          <w:bCs/>
          <w:lang w:val="es-ES_tradnl"/>
        </w:rPr>
      </w:pPr>
      <w:r>
        <w:rPr>
          <w:rStyle w:val="Ninguno"/>
          <w:i/>
          <w:iCs/>
          <w:lang w:val="es-ES_tradnl"/>
        </w:rPr>
        <w:t>Nota. Se pueden acceder a las herramientas como documentos separados y a través de los enlaces en este doc</w:t>
      </w:r>
      <w:r>
        <w:rPr>
          <w:rStyle w:val="Ninguno"/>
          <w:i/>
          <w:iCs/>
          <w:lang w:val="es-ES_tradnl"/>
        </w:rPr>
        <w:t>u</w:t>
      </w:r>
      <w:r>
        <w:rPr>
          <w:rStyle w:val="Ninguno"/>
          <w:i/>
          <w:iCs/>
          <w:lang w:val="es-ES_tradnl"/>
        </w:rPr>
        <w:t xml:space="preserve">mento. </w:t>
      </w:r>
    </w:p>
    <w:p w14:paraId="33BD6C39" w14:textId="77777777" w:rsidR="00D11BE0" w:rsidRDefault="004E1402">
      <w:pPr>
        <w:pStyle w:val="Encabezamiento"/>
      </w:pPr>
      <w:bookmarkStart w:id="3" w:name="_gjdgxs"/>
      <w:bookmarkEnd w:id="3"/>
      <w:r>
        <w:rPr>
          <w:rStyle w:val="Ninguno"/>
          <w:lang w:val="es-ES_tradnl"/>
        </w:rPr>
        <w:br w:type="page"/>
      </w:r>
    </w:p>
    <w:p w14:paraId="04ED94B6" w14:textId="77777777" w:rsidR="00D11BE0" w:rsidRDefault="004E1402">
      <w:pPr>
        <w:pStyle w:val="Encabezamiento"/>
      </w:pPr>
      <w:bookmarkStart w:id="4" w:name="_j0zll1"/>
      <w:bookmarkEnd w:id="4"/>
      <w:commentRangeStart w:id="5"/>
      <w:r>
        <w:rPr>
          <w:rStyle w:val="Ninguno"/>
          <w:shd w:val="clear" w:color="auto" w:fill="FFFF00"/>
          <w:lang w:val="es-ES_tradnl"/>
        </w:rPr>
        <w:lastRenderedPageBreak/>
        <w:t>SIGLAS en inglés Y ABREVIACIONES</w:t>
      </w:r>
      <w:commentRangeEnd w:id="5"/>
      <w:r>
        <w:commentReference w:id="5"/>
      </w:r>
    </w:p>
    <w:p w14:paraId="296EC0F7" w14:textId="77777777" w:rsidR="00D11BE0" w:rsidRDefault="00D11BE0">
      <w:pPr>
        <w:pStyle w:val="CuerpoA"/>
        <w:jc w:val="both"/>
        <w:rPr>
          <w:sz w:val="24"/>
          <w:szCs w:val="24"/>
          <w:lang w:val="es-ES_tradnl"/>
        </w:rPr>
      </w:pPr>
    </w:p>
    <w:p w14:paraId="18ED9C13" w14:textId="77777777" w:rsidR="00D11BE0" w:rsidRDefault="004E1402">
      <w:pPr>
        <w:pStyle w:val="CuerpoA"/>
        <w:jc w:val="both"/>
        <w:rPr>
          <w:rStyle w:val="Ninguno"/>
          <w:sz w:val="24"/>
          <w:szCs w:val="24"/>
          <w:lang w:val="es-ES_tradnl"/>
        </w:rPr>
      </w:pPr>
      <w:r>
        <w:rPr>
          <w:rStyle w:val="Ninguno"/>
          <w:sz w:val="24"/>
          <w:szCs w:val="24"/>
          <w:lang w:val="es-ES_tradnl"/>
        </w:rPr>
        <w:t>CM</w:t>
      </w:r>
      <w:r>
        <w:rPr>
          <w:rStyle w:val="Ninguno"/>
          <w:sz w:val="24"/>
          <w:szCs w:val="24"/>
          <w:lang w:val="es-ES_tradnl"/>
        </w:rPr>
        <w:tab/>
      </w:r>
      <w:r>
        <w:rPr>
          <w:rStyle w:val="Ninguno"/>
          <w:sz w:val="24"/>
          <w:szCs w:val="24"/>
          <w:lang w:val="es-ES_tradnl"/>
        </w:rPr>
        <w:tab/>
        <w:t>-</w:t>
      </w:r>
      <w:r>
        <w:rPr>
          <w:rStyle w:val="Ninguno"/>
          <w:sz w:val="24"/>
          <w:szCs w:val="24"/>
          <w:lang w:val="es-ES_tradnl"/>
        </w:rPr>
        <w:tab/>
        <w:t xml:space="preserve">Case </w:t>
      </w:r>
      <w:proofErr w:type="spellStart"/>
      <w:r>
        <w:rPr>
          <w:rStyle w:val="Ninguno"/>
          <w:sz w:val="24"/>
          <w:szCs w:val="24"/>
          <w:lang w:val="es-ES_tradnl"/>
        </w:rPr>
        <w:t>management</w:t>
      </w:r>
      <w:proofErr w:type="spellEnd"/>
    </w:p>
    <w:p w14:paraId="6E893E4B" w14:textId="77777777" w:rsidR="00D11BE0" w:rsidRDefault="004E1402">
      <w:pPr>
        <w:pStyle w:val="CuerpoA"/>
        <w:ind w:left="2160" w:hanging="2160"/>
        <w:jc w:val="both"/>
        <w:rPr>
          <w:rStyle w:val="Ninguno"/>
          <w:sz w:val="24"/>
          <w:szCs w:val="24"/>
          <w:lang w:val="en-US"/>
        </w:rPr>
      </w:pPr>
      <w:r>
        <w:rPr>
          <w:rStyle w:val="Ninguno"/>
          <w:sz w:val="24"/>
          <w:szCs w:val="24"/>
          <w:lang w:val="en-US"/>
        </w:rPr>
        <w:t>CMTF                -</w:t>
      </w:r>
      <w:r>
        <w:rPr>
          <w:rStyle w:val="Ninguno"/>
          <w:sz w:val="24"/>
          <w:szCs w:val="24"/>
          <w:lang w:val="en-US"/>
        </w:rPr>
        <w:tab/>
        <w:t>Case Management Task Force, a task force of the Global Alliance for Child Prote</w:t>
      </w:r>
      <w:r>
        <w:rPr>
          <w:rStyle w:val="Ninguno"/>
          <w:sz w:val="24"/>
          <w:szCs w:val="24"/>
          <w:lang w:val="en-US"/>
        </w:rPr>
        <w:t>c</w:t>
      </w:r>
      <w:r>
        <w:rPr>
          <w:rStyle w:val="Ninguno"/>
          <w:sz w:val="24"/>
          <w:szCs w:val="24"/>
          <w:lang w:val="en-US"/>
        </w:rPr>
        <w:t>tion in Humanitarian Action</w:t>
      </w:r>
    </w:p>
    <w:p w14:paraId="2227C8B2" w14:textId="77777777" w:rsidR="00D11BE0" w:rsidRDefault="004E1402">
      <w:pPr>
        <w:pStyle w:val="CuerpoA"/>
        <w:jc w:val="both"/>
        <w:rPr>
          <w:rStyle w:val="Ninguno"/>
          <w:sz w:val="24"/>
          <w:szCs w:val="24"/>
          <w:lang w:val="en-US"/>
        </w:rPr>
      </w:pPr>
      <w:r>
        <w:rPr>
          <w:rStyle w:val="Ninguno"/>
          <w:sz w:val="24"/>
          <w:szCs w:val="24"/>
          <w:lang w:val="en-US"/>
        </w:rPr>
        <w:t>CP</w:t>
      </w:r>
      <w:r>
        <w:rPr>
          <w:rStyle w:val="Ninguno"/>
          <w:sz w:val="24"/>
          <w:szCs w:val="24"/>
          <w:lang w:val="en-US"/>
        </w:rPr>
        <w:tab/>
      </w:r>
      <w:r>
        <w:rPr>
          <w:rStyle w:val="Ninguno"/>
          <w:sz w:val="24"/>
          <w:szCs w:val="24"/>
          <w:lang w:val="en-US"/>
        </w:rPr>
        <w:tab/>
        <w:t>-</w:t>
      </w:r>
      <w:r>
        <w:rPr>
          <w:rStyle w:val="Ninguno"/>
          <w:sz w:val="24"/>
          <w:szCs w:val="24"/>
          <w:lang w:val="en-US"/>
        </w:rPr>
        <w:tab/>
        <w:t>Child protection</w:t>
      </w:r>
    </w:p>
    <w:p w14:paraId="6B4B1B78" w14:textId="77777777" w:rsidR="00D11BE0" w:rsidRDefault="004E1402">
      <w:pPr>
        <w:pStyle w:val="CuerpoA"/>
        <w:jc w:val="both"/>
        <w:rPr>
          <w:rStyle w:val="Ninguno"/>
          <w:sz w:val="24"/>
          <w:szCs w:val="24"/>
          <w:lang w:val="en-US"/>
        </w:rPr>
      </w:pPr>
      <w:r>
        <w:rPr>
          <w:rStyle w:val="Ninguno"/>
          <w:sz w:val="24"/>
          <w:szCs w:val="24"/>
          <w:lang w:val="en-US"/>
        </w:rPr>
        <w:t>FGD</w:t>
      </w:r>
      <w:r>
        <w:rPr>
          <w:rStyle w:val="Ninguno"/>
          <w:sz w:val="24"/>
          <w:szCs w:val="24"/>
          <w:lang w:val="en-US"/>
        </w:rPr>
        <w:tab/>
      </w:r>
      <w:r>
        <w:rPr>
          <w:rStyle w:val="Ninguno"/>
          <w:sz w:val="24"/>
          <w:szCs w:val="24"/>
          <w:lang w:val="en-US"/>
        </w:rPr>
        <w:tab/>
        <w:t>-</w:t>
      </w:r>
      <w:r>
        <w:rPr>
          <w:rStyle w:val="Ninguno"/>
          <w:sz w:val="24"/>
          <w:szCs w:val="24"/>
          <w:lang w:val="en-US"/>
        </w:rPr>
        <w:tab/>
        <w:t>Focus Group Discussions</w:t>
      </w:r>
    </w:p>
    <w:p w14:paraId="3B69BD62" w14:textId="77777777" w:rsidR="00D11BE0" w:rsidRDefault="004E1402">
      <w:pPr>
        <w:pStyle w:val="CuerpoA"/>
        <w:jc w:val="both"/>
        <w:rPr>
          <w:rStyle w:val="Ninguno"/>
          <w:sz w:val="24"/>
          <w:szCs w:val="24"/>
          <w:lang w:val="en-US"/>
        </w:rPr>
      </w:pPr>
      <w:r>
        <w:rPr>
          <w:rStyle w:val="Ninguno"/>
          <w:sz w:val="24"/>
          <w:szCs w:val="24"/>
          <w:lang w:val="en-US"/>
        </w:rPr>
        <w:t>GBV</w:t>
      </w:r>
      <w:r>
        <w:rPr>
          <w:rStyle w:val="Ninguno"/>
          <w:sz w:val="24"/>
          <w:szCs w:val="24"/>
          <w:lang w:val="en-US"/>
        </w:rPr>
        <w:tab/>
      </w:r>
      <w:r>
        <w:rPr>
          <w:rStyle w:val="Ninguno"/>
          <w:sz w:val="24"/>
          <w:szCs w:val="24"/>
          <w:lang w:val="en-US"/>
        </w:rPr>
        <w:tab/>
        <w:t>-</w:t>
      </w:r>
      <w:r>
        <w:rPr>
          <w:rStyle w:val="Ninguno"/>
          <w:sz w:val="24"/>
          <w:szCs w:val="24"/>
          <w:lang w:val="en-US"/>
        </w:rPr>
        <w:tab/>
        <w:t>Gender-based violence</w:t>
      </w:r>
    </w:p>
    <w:p w14:paraId="62933CEE" w14:textId="77777777" w:rsidR="00D11BE0" w:rsidRDefault="004E1402">
      <w:pPr>
        <w:pStyle w:val="CuerpoA"/>
        <w:ind w:left="2160" w:hanging="2160"/>
        <w:jc w:val="both"/>
        <w:rPr>
          <w:rStyle w:val="Ninguno"/>
          <w:sz w:val="24"/>
          <w:szCs w:val="24"/>
          <w:lang w:val="en-US"/>
        </w:rPr>
      </w:pPr>
      <w:r>
        <w:rPr>
          <w:rStyle w:val="Ninguno"/>
          <w:sz w:val="24"/>
          <w:szCs w:val="24"/>
          <w:lang w:val="en-US"/>
        </w:rPr>
        <w:t>IM4CM             -</w:t>
      </w:r>
      <w:r>
        <w:rPr>
          <w:rStyle w:val="Ninguno"/>
          <w:sz w:val="24"/>
          <w:szCs w:val="24"/>
          <w:lang w:val="en-US"/>
        </w:rPr>
        <w:tab/>
        <w:t xml:space="preserve">Information management for case management </w:t>
      </w:r>
    </w:p>
    <w:p w14:paraId="4595589E" w14:textId="77777777" w:rsidR="00D11BE0" w:rsidRDefault="004E1402">
      <w:pPr>
        <w:pStyle w:val="CuerpoA"/>
        <w:ind w:left="2160" w:hanging="2160"/>
        <w:jc w:val="both"/>
        <w:rPr>
          <w:rStyle w:val="Ninguno"/>
          <w:sz w:val="24"/>
          <w:szCs w:val="24"/>
          <w:lang w:val="en-US"/>
        </w:rPr>
      </w:pPr>
      <w:r>
        <w:rPr>
          <w:rStyle w:val="Ninguno"/>
          <w:sz w:val="24"/>
          <w:szCs w:val="24"/>
          <w:lang w:val="en-US"/>
        </w:rPr>
        <w:t>MEAL             -</w:t>
      </w:r>
      <w:r>
        <w:rPr>
          <w:rStyle w:val="Ninguno"/>
          <w:sz w:val="24"/>
          <w:szCs w:val="24"/>
          <w:lang w:val="en-US"/>
        </w:rPr>
        <w:tab/>
        <w:t xml:space="preserve">Monitoring, Evaluation, Accountability and Learning </w:t>
      </w:r>
    </w:p>
    <w:p w14:paraId="0D757D4B" w14:textId="77777777" w:rsidR="00D11BE0" w:rsidRDefault="004E1402">
      <w:pPr>
        <w:pStyle w:val="CuerpoA"/>
        <w:jc w:val="both"/>
        <w:rPr>
          <w:rStyle w:val="Ninguno"/>
          <w:sz w:val="24"/>
          <w:szCs w:val="24"/>
          <w:lang w:val="en-US"/>
        </w:rPr>
      </w:pPr>
      <w:r>
        <w:rPr>
          <w:rStyle w:val="Ninguno"/>
          <w:sz w:val="24"/>
          <w:szCs w:val="24"/>
          <w:lang w:val="en-US"/>
        </w:rPr>
        <w:t>QAF</w:t>
      </w:r>
      <w:r>
        <w:rPr>
          <w:rStyle w:val="Ninguno"/>
          <w:sz w:val="24"/>
          <w:szCs w:val="24"/>
          <w:lang w:val="en-US"/>
        </w:rPr>
        <w:tab/>
      </w:r>
      <w:r>
        <w:rPr>
          <w:rStyle w:val="Ninguno"/>
          <w:sz w:val="24"/>
          <w:szCs w:val="24"/>
          <w:lang w:val="en-US"/>
        </w:rPr>
        <w:tab/>
        <w:t>-</w:t>
      </w:r>
      <w:r>
        <w:rPr>
          <w:rStyle w:val="Ninguno"/>
          <w:sz w:val="24"/>
          <w:szCs w:val="24"/>
          <w:lang w:val="en-US"/>
        </w:rPr>
        <w:tab/>
        <w:t>The Child Protection Case Management Quality Assessment Framework</w:t>
      </w:r>
    </w:p>
    <w:p w14:paraId="6F545C31" w14:textId="77777777" w:rsidR="00D11BE0" w:rsidRDefault="004E1402">
      <w:pPr>
        <w:pStyle w:val="CuerpoA"/>
        <w:jc w:val="both"/>
        <w:rPr>
          <w:rStyle w:val="Ninguno"/>
          <w:sz w:val="24"/>
          <w:szCs w:val="24"/>
          <w:lang w:val="en-US"/>
        </w:rPr>
      </w:pPr>
      <w:r>
        <w:rPr>
          <w:rStyle w:val="Ninguno"/>
          <w:sz w:val="24"/>
          <w:szCs w:val="24"/>
          <w:lang w:val="en-US"/>
        </w:rPr>
        <w:t>SOP</w:t>
      </w:r>
      <w:r>
        <w:rPr>
          <w:rStyle w:val="Ninguno"/>
          <w:sz w:val="24"/>
          <w:szCs w:val="24"/>
          <w:lang w:val="en-US"/>
        </w:rPr>
        <w:tab/>
      </w:r>
      <w:r>
        <w:rPr>
          <w:rStyle w:val="Ninguno"/>
          <w:sz w:val="24"/>
          <w:szCs w:val="24"/>
          <w:lang w:val="en-US"/>
        </w:rPr>
        <w:tab/>
        <w:t>-</w:t>
      </w:r>
      <w:r>
        <w:rPr>
          <w:rStyle w:val="Ninguno"/>
          <w:sz w:val="24"/>
          <w:szCs w:val="24"/>
          <w:lang w:val="en-US"/>
        </w:rPr>
        <w:tab/>
        <w:t xml:space="preserve">Standard Operating Procedures </w:t>
      </w:r>
    </w:p>
    <w:p w14:paraId="1261BB9D" w14:textId="77777777" w:rsidR="00D11BE0" w:rsidRDefault="004E1402">
      <w:pPr>
        <w:pStyle w:val="CuerpoA"/>
        <w:jc w:val="both"/>
        <w:rPr>
          <w:rStyle w:val="Ninguno"/>
          <w:sz w:val="24"/>
          <w:szCs w:val="24"/>
          <w:lang w:val="en-US"/>
        </w:rPr>
      </w:pPr>
      <w:r>
        <w:rPr>
          <w:rStyle w:val="Ninguno"/>
          <w:sz w:val="24"/>
          <w:szCs w:val="24"/>
          <w:lang w:val="en-US"/>
        </w:rPr>
        <w:t>UASC</w:t>
      </w:r>
      <w:r>
        <w:rPr>
          <w:rStyle w:val="Ninguno"/>
          <w:sz w:val="24"/>
          <w:szCs w:val="24"/>
          <w:lang w:val="en-US"/>
        </w:rPr>
        <w:tab/>
      </w:r>
      <w:r>
        <w:rPr>
          <w:rStyle w:val="Ninguno"/>
          <w:sz w:val="24"/>
          <w:szCs w:val="24"/>
          <w:lang w:val="en-US"/>
        </w:rPr>
        <w:tab/>
        <w:t>-</w:t>
      </w:r>
      <w:r>
        <w:rPr>
          <w:rStyle w:val="Ninguno"/>
          <w:sz w:val="24"/>
          <w:szCs w:val="24"/>
          <w:lang w:val="en-US"/>
        </w:rPr>
        <w:tab/>
        <w:t>Unaccompanied and separated children</w:t>
      </w:r>
    </w:p>
    <w:p w14:paraId="4A673A98" w14:textId="77777777" w:rsidR="00D11BE0" w:rsidRDefault="00D11BE0">
      <w:pPr>
        <w:pStyle w:val="CuerpoA"/>
        <w:spacing w:after="0" w:line="240" w:lineRule="auto"/>
        <w:rPr>
          <w:rStyle w:val="Ninguno"/>
        </w:rPr>
      </w:pPr>
      <w:bookmarkStart w:id="6" w:name="_fob9te"/>
      <w:bookmarkEnd w:id="6"/>
    </w:p>
    <w:p w14:paraId="753FBAC6" w14:textId="77777777" w:rsidR="00D11BE0" w:rsidRDefault="00D11BE0">
      <w:pPr>
        <w:pStyle w:val="CuerpoA"/>
        <w:spacing w:after="0" w:line="240" w:lineRule="auto"/>
        <w:rPr>
          <w:rStyle w:val="Ninguno"/>
        </w:rPr>
      </w:pPr>
    </w:p>
    <w:p w14:paraId="28ED2ACD" w14:textId="77777777" w:rsidR="00D11BE0" w:rsidRDefault="004E1402">
      <w:pPr>
        <w:pStyle w:val="CuerpoA"/>
        <w:spacing w:after="0" w:line="240" w:lineRule="auto"/>
      </w:pPr>
      <w:r>
        <w:br w:type="page"/>
      </w:r>
    </w:p>
    <w:p w14:paraId="2D8FD177" w14:textId="77777777" w:rsidR="00D11BE0" w:rsidRDefault="004E1402">
      <w:pPr>
        <w:pStyle w:val="CuerpoA"/>
        <w:jc w:val="both"/>
        <w:rPr>
          <w:rStyle w:val="Ninguno"/>
          <w:b/>
          <w:bCs/>
          <w:color w:val="405D78"/>
          <w:sz w:val="28"/>
          <w:szCs w:val="28"/>
          <w:u w:color="405D78"/>
          <w:lang w:val="es-ES_tradnl"/>
        </w:rPr>
      </w:pPr>
      <w:bookmarkStart w:id="7" w:name="_znysh71"/>
      <w:bookmarkEnd w:id="7"/>
      <w:r>
        <w:rPr>
          <w:rStyle w:val="Ninguno"/>
          <w:b/>
          <w:bCs/>
          <w:color w:val="405D78"/>
          <w:sz w:val="28"/>
          <w:szCs w:val="28"/>
          <w:u w:color="405D78"/>
          <w:lang w:val="es-ES_tradnl"/>
        </w:rPr>
        <w:lastRenderedPageBreak/>
        <w:t xml:space="preserve">INTRODUCCIÓN AL MARCO REFERENCIAL PARA EVALUAR LA CALIDAD </w:t>
      </w:r>
    </w:p>
    <w:p w14:paraId="016397A7" w14:textId="77777777" w:rsidR="00D11BE0" w:rsidRDefault="004E1402">
      <w:pPr>
        <w:pStyle w:val="CuerpoA"/>
        <w:jc w:val="both"/>
        <w:rPr>
          <w:rStyle w:val="Ninguno"/>
          <w:sz w:val="24"/>
          <w:szCs w:val="24"/>
          <w:lang w:val="es-ES_tradnl"/>
        </w:rPr>
      </w:pPr>
      <w:r>
        <w:rPr>
          <w:rStyle w:val="Ninguno"/>
          <w:sz w:val="24"/>
          <w:szCs w:val="24"/>
          <w:lang w:val="es-ES_tradnl"/>
        </w:rPr>
        <w:t xml:space="preserve">Las </w:t>
      </w:r>
      <w:hyperlink r:id="rId10" w:history="1">
        <w:r>
          <w:rPr>
            <w:rStyle w:val="Hyperlink3"/>
          </w:rPr>
          <w:t>Directrices interinstitucionales para el manejo de casos y la protección de la infancia (2014)</w:t>
        </w:r>
      </w:hyperlink>
      <w:r>
        <w:rPr>
          <w:rStyle w:val="Ninguno"/>
          <w:sz w:val="24"/>
          <w:szCs w:val="24"/>
          <w:lang w:val="es-ES_tradnl"/>
        </w:rPr>
        <w:t xml:space="preserve"> define el manejo de caso de la siguiente manera:</w:t>
      </w:r>
    </w:p>
    <w:p w14:paraId="64BD97D7" w14:textId="77777777" w:rsidR="00D11BE0" w:rsidRDefault="004E1402">
      <w:pPr>
        <w:pStyle w:val="CuerpoA"/>
        <w:ind w:left="720" w:right="951" w:hanging="720"/>
        <w:jc w:val="both"/>
        <w:rPr>
          <w:rStyle w:val="Ninguno"/>
          <w:color w:val="00B0F0"/>
          <w:sz w:val="24"/>
          <w:szCs w:val="24"/>
          <w:u w:color="00B0F0"/>
          <w:lang w:val="es-ES_tradnl"/>
        </w:rPr>
      </w:pPr>
      <w:r>
        <w:rPr>
          <w:rStyle w:val="Ninguno"/>
          <w:i/>
          <w:iCs/>
          <w:sz w:val="24"/>
          <w:szCs w:val="24"/>
          <w:lang w:val="es-ES_tradnl"/>
        </w:rPr>
        <w:tab/>
      </w:r>
      <w:r>
        <w:rPr>
          <w:rStyle w:val="Ninguno"/>
          <w:i/>
          <w:iCs/>
          <w:color w:val="00B0F0"/>
          <w:sz w:val="24"/>
          <w:szCs w:val="24"/>
          <w:u w:color="00B0F0"/>
          <w:lang w:val="es-ES_tradnl"/>
        </w:rPr>
        <w:t>‘una forma de organizar y llevar a cabo el trabajo para abordar las necesidades de un niño/niña en particular (y de su familia) de modo adecuado, sistemático y en tiempo y forma, a través del apoyo directo y/o referencias, y de acuerdo con los objetivos de un proyecto o programa.’</w:t>
      </w:r>
      <w:r>
        <w:rPr>
          <w:rStyle w:val="Ninguno"/>
          <w:color w:val="00B0F0"/>
          <w:sz w:val="24"/>
          <w:szCs w:val="24"/>
          <w:u w:color="00B0F0"/>
          <w:lang w:val="es-ES_tradnl"/>
        </w:rPr>
        <w:t xml:space="preserve">  </w:t>
      </w:r>
    </w:p>
    <w:p w14:paraId="5876F975" w14:textId="77777777" w:rsidR="00D11BE0" w:rsidRDefault="004E1402">
      <w:pPr>
        <w:pStyle w:val="BodyText"/>
      </w:pPr>
      <w:r>
        <w:t>El uso predominante del manejo de casos en situaciones humanitarias como modo de trabajo para re</w:t>
      </w:r>
      <w:r>
        <w:t>s</w:t>
      </w:r>
      <w:r>
        <w:t>ponder a las necesidades de protección infantil de cada niño/a individualmente ha llevado a poner un mayor énfasis sobre la importancia de evaluar la calidad de la respuesta humanitaria y del sistema en el que se opera.</w:t>
      </w:r>
      <w:r>
        <w:br/>
      </w:r>
    </w:p>
    <w:p w14:paraId="674CE773" w14:textId="77777777" w:rsidR="00D11BE0" w:rsidRDefault="004E1402">
      <w:pPr>
        <w:pStyle w:val="CuerpoA"/>
        <w:jc w:val="both"/>
        <w:rPr>
          <w:rStyle w:val="Ninguno"/>
          <w:sz w:val="24"/>
          <w:szCs w:val="24"/>
        </w:rPr>
      </w:pPr>
      <w:r>
        <w:rPr>
          <w:rStyle w:val="Ninguno"/>
          <w:sz w:val="24"/>
          <w:szCs w:val="24"/>
          <w:lang w:val="es-ES_tradnl"/>
        </w:rPr>
        <w:t xml:space="preserve">El Marco referencial para evaluar la calidad del manejo de casos (QAF siglas en inglés) lo desarrolló </w:t>
      </w:r>
      <w:r>
        <w:rPr>
          <w:rStyle w:val="Ninguno"/>
          <w:sz w:val="24"/>
          <w:szCs w:val="24"/>
          <w:lang w:val="en-US"/>
        </w:rPr>
        <w:t xml:space="preserve">el </w:t>
      </w:r>
      <w:hyperlink r:id="rId11" w:history="1">
        <w:proofErr w:type="spellStart"/>
        <w:r>
          <w:rPr>
            <w:rStyle w:val="Hyperlink4"/>
          </w:rPr>
          <w:t>Grupo</w:t>
        </w:r>
        <w:proofErr w:type="spellEnd"/>
        <w:r>
          <w:rPr>
            <w:rStyle w:val="Hyperlink4"/>
          </w:rPr>
          <w:t xml:space="preserve"> </w:t>
        </w:r>
        <w:proofErr w:type="spellStart"/>
        <w:r>
          <w:rPr>
            <w:rStyle w:val="Hyperlink4"/>
          </w:rPr>
          <w:t>operativo</w:t>
        </w:r>
        <w:proofErr w:type="spellEnd"/>
        <w:r>
          <w:rPr>
            <w:rStyle w:val="Hyperlink4"/>
          </w:rPr>
          <w:t xml:space="preserve"> global del </w:t>
        </w:r>
        <w:proofErr w:type="spellStart"/>
        <w:r>
          <w:rPr>
            <w:rStyle w:val="Hyperlink4"/>
          </w:rPr>
          <w:t>manejo</w:t>
        </w:r>
        <w:proofErr w:type="spellEnd"/>
        <w:r>
          <w:rPr>
            <w:rStyle w:val="Hyperlink4"/>
          </w:rPr>
          <w:t xml:space="preserve"> de </w:t>
        </w:r>
        <w:proofErr w:type="spellStart"/>
        <w:r>
          <w:rPr>
            <w:rStyle w:val="Hyperlink4"/>
          </w:rPr>
          <w:t>casos</w:t>
        </w:r>
        <w:proofErr w:type="spellEnd"/>
      </w:hyperlink>
      <w:r>
        <w:rPr>
          <w:rStyle w:val="Ninguno"/>
          <w:sz w:val="24"/>
          <w:szCs w:val="24"/>
          <w:lang w:val="es-ES_tradnl"/>
        </w:rPr>
        <w:t xml:space="preserve"> bajo la dirección de </w:t>
      </w:r>
      <w:commentRangeStart w:id="8"/>
      <w:r>
        <w:rPr>
          <w:rStyle w:val="Ninguno"/>
          <w:sz w:val="24"/>
          <w:szCs w:val="24"/>
          <w:lang w:val="es-ES_tradnl"/>
        </w:rPr>
        <w:t>la Alianza para la protección de la infancia en acción humanitaria</w:t>
      </w:r>
      <w:commentRangeEnd w:id="8"/>
      <w:r>
        <w:commentReference w:id="8"/>
      </w:r>
      <w:r>
        <w:rPr>
          <w:rStyle w:val="Ninguno"/>
          <w:sz w:val="24"/>
          <w:szCs w:val="24"/>
          <w:lang w:val="es-ES_tradnl"/>
        </w:rPr>
        <w:t xml:space="preserve">. El </w:t>
      </w:r>
      <w:r>
        <w:rPr>
          <w:rStyle w:val="Ninguno"/>
          <w:sz w:val="24"/>
          <w:szCs w:val="24"/>
          <w:shd w:val="clear" w:color="auto" w:fill="FEFFFF"/>
          <w:lang w:val="es-ES_tradnl"/>
        </w:rPr>
        <w:t xml:space="preserve">propósito del  </w:t>
      </w:r>
      <w:r>
        <w:rPr>
          <w:rStyle w:val="Ninguno"/>
          <w:sz w:val="24"/>
          <w:szCs w:val="24"/>
          <w:shd w:val="clear" w:color="auto" w:fill="FEFFFF"/>
          <w:lang w:val="en-US"/>
        </w:rPr>
        <w:t xml:space="preserve">Marco </w:t>
      </w:r>
      <w:r>
        <w:rPr>
          <w:rStyle w:val="Ninguno"/>
          <w:sz w:val="24"/>
          <w:szCs w:val="24"/>
          <w:shd w:val="clear" w:color="auto" w:fill="FEFFFF"/>
          <w:lang w:val="es-ES_tradnl"/>
        </w:rPr>
        <w:t xml:space="preserve">es ofrecer un marco de referencia y una herramienta que ayude a evaluar un </w:t>
      </w:r>
      <w:r>
        <w:rPr>
          <w:rStyle w:val="Ninguno"/>
          <w:sz w:val="24"/>
          <w:szCs w:val="24"/>
          <w:shd w:val="clear" w:color="auto" w:fill="FEFFFF"/>
          <w:lang w:val="en-US"/>
        </w:rPr>
        <w:t xml:space="preserve">particular </w:t>
      </w:r>
      <w:r>
        <w:rPr>
          <w:rStyle w:val="Ninguno"/>
          <w:sz w:val="24"/>
          <w:szCs w:val="24"/>
          <w:shd w:val="clear" w:color="auto" w:fill="FEFFFF"/>
          <w:lang w:val="es-ES_tradnl"/>
        </w:rPr>
        <w:t>sistema de</w:t>
      </w:r>
      <w:r>
        <w:rPr>
          <w:rStyle w:val="Ninguno"/>
          <w:sz w:val="24"/>
          <w:szCs w:val="24"/>
          <w:shd w:val="clear" w:color="auto" w:fill="FEFFFF"/>
          <w:lang w:val="en-US"/>
        </w:rPr>
        <w:t xml:space="preserve">l </w:t>
      </w:r>
      <w:proofErr w:type="spellStart"/>
      <w:r>
        <w:rPr>
          <w:rStyle w:val="Ninguno"/>
          <w:sz w:val="24"/>
          <w:szCs w:val="24"/>
          <w:shd w:val="clear" w:color="auto" w:fill="FEFFFF"/>
          <w:lang w:val="en-US"/>
        </w:rPr>
        <w:t>manejo</w:t>
      </w:r>
      <w:proofErr w:type="spellEnd"/>
      <w:r>
        <w:rPr>
          <w:rStyle w:val="Ninguno"/>
          <w:sz w:val="24"/>
          <w:szCs w:val="24"/>
          <w:shd w:val="clear" w:color="auto" w:fill="FEFFFF"/>
          <w:lang w:val="es-ES_tradnl"/>
        </w:rPr>
        <w:t xml:space="preserve"> de caso</w:t>
      </w:r>
      <w:r>
        <w:rPr>
          <w:rStyle w:val="Ninguno"/>
          <w:sz w:val="24"/>
          <w:szCs w:val="24"/>
          <w:shd w:val="clear" w:color="auto" w:fill="FEFFFF"/>
          <w:lang w:val="en-US"/>
        </w:rPr>
        <w:t>s</w:t>
      </w:r>
      <w:r>
        <w:rPr>
          <w:rStyle w:val="Ninguno"/>
          <w:sz w:val="24"/>
          <w:szCs w:val="24"/>
          <w:shd w:val="clear" w:color="auto" w:fill="FEFFFF"/>
          <w:lang w:val="es-ES_tradnl"/>
        </w:rPr>
        <w:t xml:space="preserve"> (ya sea de una  organización</w:t>
      </w:r>
      <w:r>
        <w:rPr>
          <w:rStyle w:val="Ninguno"/>
          <w:sz w:val="24"/>
          <w:szCs w:val="24"/>
          <w:shd w:val="clear" w:color="auto" w:fill="FEFFFF"/>
          <w:lang w:val="en-US"/>
        </w:rPr>
        <w:t xml:space="preserve"> individual</w:t>
      </w:r>
      <w:r>
        <w:rPr>
          <w:rStyle w:val="Ninguno"/>
          <w:sz w:val="24"/>
          <w:szCs w:val="24"/>
          <w:shd w:val="clear" w:color="auto" w:fill="FEFFFF"/>
          <w:lang w:val="es-ES_tradnl"/>
        </w:rPr>
        <w:t xml:space="preserve"> o </w:t>
      </w:r>
      <w:r>
        <w:rPr>
          <w:rStyle w:val="Ninguno"/>
          <w:sz w:val="24"/>
          <w:szCs w:val="24"/>
          <w:shd w:val="clear" w:color="auto" w:fill="FEFFFF"/>
          <w:lang w:val="en-US"/>
        </w:rPr>
        <w:t xml:space="preserve">de </w:t>
      </w:r>
      <w:r>
        <w:rPr>
          <w:rStyle w:val="Ninguno"/>
          <w:sz w:val="24"/>
          <w:szCs w:val="24"/>
          <w:shd w:val="clear" w:color="auto" w:fill="FEFFFF"/>
          <w:lang w:val="es-ES_tradnl"/>
        </w:rPr>
        <w:t>un sistema nacional / interinstitucional)</w:t>
      </w:r>
      <w:r>
        <w:rPr>
          <w:rStyle w:val="Ninguno"/>
          <w:sz w:val="24"/>
          <w:szCs w:val="24"/>
          <w:shd w:val="clear" w:color="auto" w:fill="FEFFFF"/>
          <w:lang w:val="en-US"/>
        </w:rPr>
        <w:t>.</w:t>
      </w:r>
      <w:r>
        <w:rPr>
          <w:rStyle w:val="Ninguno"/>
          <w:sz w:val="24"/>
          <w:szCs w:val="24"/>
          <w:shd w:val="clear" w:color="auto" w:fill="FEFFFF"/>
          <w:lang w:val="es-ES_tradnl"/>
        </w:rPr>
        <w:t xml:space="preserve"> </w:t>
      </w:r>
      <w:proofErr w:type="gramStart"/>
      <w:r>
        <w:rPr>
          <w:rStyle w:val="Ninguno"/>
          <w:sz w:val="24"/>
          <w:szCs w:val="24"/>
          <w:shd w:val="clear" w:color="auto" w:fill="FEFFFF"/>
          <w:lang w:val="en-US"/>
        </w:rPr>
        <w:t>E</w:t>
      </w:r>
      <w:r>
        <w:rPr>
          <w:rStyle w:val="Ninguno"/>
          <w:sz w:val="24"/>
          <w:szCs w:val="24"/>
          <w:shd w:val="clear" w:color="auto" w:fill="FEFFFF"/>
          <w:lang w:val="es-ES_tradnl"/>
        </w:rPr>
        <w:t>s decir</w:t>
      </w:r>
      <w:r>
        <w:rPr>
          <w:rStyle w:val="Ninguno"/>
          <w:sz w:val="24"/>
          <w:szCs w:val="24"/>
          <w:shd w:val="clear" w:color="auto" w:fill="FEFFFF"/>
          <w:lang w:val="en-US"/>
        </w:rPr>
        <w:t xml:space="preserve">, el Marco </w:t>
      </w:r>
      <w:proofErr w:type="spellStart"/>
      <w:r>
        <w:rPr>
          <w:rStyle w:val="Ninguno"/>
          <w:sz w:val="24"/>
          <w:szCs w:val="24"/>
          <w:shd w:val="clear" w:color="auto" w:fill="FEFFFF"/>
          <w:lang w:val="en-US"/>
        </w:rPr>
        <w:t>examina</w:t>
      </w:r>
      <w:proofErr w:type="spellEnd"/>
      <w:r>
        <w:rPr>
          <w:rStyle w:val="Ninguno"/>
          <w:sz w:val="24"/>
          <w:szCs w:val="24"/>
          <w:shd w:val="clear" w:color="auto" w:fill="FEFFFF"/>
          <w:lang w:val="es-ES_tradnl"/>
        </w:rPr>
        <w:t xml:space="preserve"> cómo opera y funciona </w:t>
      </w:r>
      <w:r>
        <w:rPr>
          <w:rStyle w:val="Ninguno"/>
          <w:sz w:val="24"/>
          <w:szCs w:val="24"/>
          <w:shd w:val="clear" w:color="auto" w:fill="FEFFFF"/>
          <w:lang w:val="en-US"/>
        </w:rPr>
        <w:t xml:space="preserve">el </w:t>
      </w:r>
      <w:proofErr w:type="spellStart"/>
      <w:r>
        <w:rPr>
          <w:rStyle w:val="Ninguno"/>
          <w:sz w:val="24"/>
          <w:szCs w:val="24"/>
          <w:shd w:val="clear" w:color="auto" w:fill="FEFFFF"/>
          <w:lang w:val="en-US"/>
        </w:rPr>
        <w:t>sistema</w:t>
      </w:r>
      <w:proofErr w:type="spellEnd"/>
      <w:r>
        <w:rPr>
          <w:rStyle w:val="Ninguno"/>
          <w:sz w:val="24"/>
          <w:szCs w:val="24"/>
          <w:shd w:val="clear" w:color="auto" w:fill="FEFFFF"/>
          <w:lang w:val="en-US"/>
        </w:rPr>
        <w:t xml:space="preserve"> del </w:t>
      </w:r>
      <w:proofErr w:type="spellStart"/>
      <w:r>
        <w:rPr>
          <w:rStyle w:val="Ninguno"/>
          <w:sz w:val="24"/>
          <w:szCs w:val="24"/>
          <w:shd w:val="clear" w:color="auto" w:fill="FEFFFF"/>
          <w:lang w:val="en-US"/>
        </w:rPr>
        <w:t>manejo</w:t>
      </w:r>
      <w:proofErr w:type="spellEnd"/>
      <w:r>
        <w:rPr>
          <w:rStyle w:val="Ninguno"/>
          <w:sz w:val="24"/>
          <w:szCs w:val="24"/>
          <w:shd w:val="clear" w:color="auto" w:fill="FEFFFF"/>
          <w:lang w:val="en-US"/>
        </w:rPr>
        <w:t xml:space="preserve"> de </w:t>
      </w:r>
      <w:proofErr w:type="spellStart"/>
      <w:r>
        <w:rPr>
          <w:rStyle w:val="Ninguno"/>
          <w:sz w:val="24"/>
          <w:szCs w:val="24"/>
          <w:shd w:val="clear" w:color="auto" w:fill="FEFFFF"/>
          <w:lang w:val="en-US"/>
        </w:rPr>
        <w:t>casos</w:t>
      </w:r>
      <w:proofErr w:type="spellEnd"/>
      <w:r>
        <w:rPr>
          <w:rStyle w:val="Ninguno"/>
          <w:sz w:val="24"/>
          <w:szCs w:val="24"/>
          <w:shd w:val="clear" w:color="auto" w:fill="FEFFFF"/>
          <w:lang w:val="en-US"/>
        </w:rPr>
        <w:t xml:space="preserve"> </w:t>
      </w:r>
      <w:r>
        <w:rPr>
          <w:rStyle w:val="Ninguno"/>
          <w:sz w:val="24"/>
          <w:szCs w:val="24"/>
          <w:shd w:val="clear" w:color="auto" w:fill="FEFFFF"/>
          <w:lang w:val="es-ES_tradnl"/>
        </w:rPr>
        <w:t>y por extensión, cómo puede mejorarse.</w:t>
      </w:r>
      <w:proofErr w:type="gramEnd"/>
      <w:r>
        <w:rPr>
          <w:rStyle w:val="Ninguno"/>
          <w:sz w:val="24"/>
          <w:szCs w:val="24"/>
          <w:shd w:val="clear" w:color="auto" w:fill="FEFFFF"/>
          <w:lang w:val="es-ES_tradnl"/>
        </w:rPr>
        <w:t xml:space="preserve"> Se refiere  ala práctica del manejo de caso – incluyendo cómo se está aplicando el manejo de caso en el terreno y el nivel de calidad del proceso. En este sentido, el Marco toma en cuenta que una respuesta en el manejo de caso o el sistema de</w:t>
      </w:r>
      <w:r>
        <w:rPr>
          <w:rStyle w:val="Ninguno"/>
          <w:sz w:val="24"/>
          <w:szCs w:val="24"/>
          <w:shd w:val="clear" w:color="auto" w:fill="FEFFFF"/>
          <w:lang w:val="en-US"/>
        </w:rPr>
        <w:t xml:space="preserve">l </w:t>
      </w:r>
      <w:proofErr w:type="spellStart"/>
      <w:r>
        <w:rPr>
          <w:rStyle w:val="Ninguno"/>
          <w:sz w:val="24"/>
          <w:szCs w:val="24"/>
          <w:shd w:val="clear" w:color="auto" w:fill="FEFFFF"/>
          <w:lang w:val="en-US"/>
        </w:rPr>
        <w:t>manejo</w:t>
      </w:r>
      <w:proofErr w:type="spellEnd"/>
      <w:r>
        <w:rPr>
          <w:rStyle w:val="Ninguno"/>
          <w:sz w:val="24"/>
          <w:szCs w:val="24"/>
          <w:shd w:val="clear" w:color="auto" w:fill="FEFFFF"/>
          <w:lang w:val="en-US"/>
        </w:rPr>
        <w:t xml:space="preserve"> de </w:t>
      </w:r>
      <w:proofErr w:type="spellStart"/>
      <w:r>
        <w:rPr>
          <w:rStyle w:val="Ninguno"/>
          <w:sz w:val="24"/>
          <w:szCs w:val="24"/>
          <w:shd w:val="clear" w:color="auto" w:fill="FEFFFF"/>
          <w:lang w:val="en-US"/>
        </w:rPr>
        <w:t>casos</w:t>
      </w:r>
      <w:proofErr w:type="spellEnd"/>
      <w:r>
        <w:rPr>
          <w:rStyle w:val="Ninguno"/>
          <w:sz w:val="24"/>
          <w:szCs w:val="24"/>
          <w:shd w:val="clear" w:color="auto" w:fill="FEFFFF"/>
          <w:lang w:val="en-US"/>
        </w:rPr>
        <w:t xml:space="preserve"> </w:t>
      </w:r>
      <w:proofErr w:type="spellStart"/>
      <w:r>
        <w:rPr>
          <w:rStyle w:val="Ninguno"/>
          <w:sz w:val="24"/>
          <w:szCs w:val="24"/>
          <w:shd w:val="clear" w:color="auto" w:fill="FEFFFF"/>
          <w:lang w:val="en-US"/>
        </w:rPr>
        <w:t>puede</w:t>
      </w:r>
      <w:proofErr w:type="spellEnd"/>
      <w:r>
        <w:rPr>
          <w:rStyle w:val="Ninguno"/>
          <w:sz w:val="24"/>
          <w:szCs w:val="24"/>
          <w:shd w:val="clear" w:color="auto" w:fill="FEFFFF"/>
          <w:lang w:val="en-US"/>
        </w:rPr>
        <w:t xml:space="preserve"> </w:t>
      </w:r>
      <w:proofErr w:type="spellStart"/>
      <w:r>
        <w:rPr>
          <w:rStyle w:val="Ninguno"/>
          <w:sz w:val="24"/>
          <w:szCs w:val="24"/>
          <w:shd w:val="clear" w:color="auto" w:fill="FEFFFF"/>
          <w:lang w:val="en-US"/>
        </w:rPr>
        <w:t>estar</w:t>
      </w:r>
      <w:proofErr w:type="spellEnd"/>
      <w:r>
        <w:rPr>
          <w:rStyle w:val="Ninguno"/>
          <w:sz w:val="24"/>
          <w:szCs w:val="24"/>
          <w:shd w:val="clear" w:color="auto" w:fill="FEFFFF"/>
          <w:lang w:val="en-US"/>
        </w:rPr>
        <w:t xml:space="preserve"> </w:t>
      </w:r>
      <w:proofErr w:type="spellStart"/>
      <w:r>
        <w:rPr>
          <w:rStyle w:val="Ninguno"/>
          <w:sz w:val="24"/>
          <w:szCs w:val="24"/>
          <w:shd w:val="clear" w:color="auto" w:fill="FEFFFF"/>
          <w:lang w:val="en-US"/>
        </w:rPr>
        <w:t>todav</w:t>
      </w:r>
      <w:r>
        <w:rPr>
          <w:rStyle w:val="Ninguno"/>
          <w:sz w:val="24"/>
          <w:szCs w:val="24"/>
          <w:shd w:val="clear" w:color="auto" w:fill="FEFFFF"/>
          <w:lang w:val="es-ES_tradnl"/>
        </w:rPr>
        <w:t>íaen</w:t>
      </w:r>
      <w:proofErr w:type="spellEnd"/>
      <w:r>
        <w:rPr>
          <w:rStyle w:val="Ninguno"/>
          <w:sz w:val="24"/>
          <w:szCs w:val="24"/>
          <w:shd w:val="clear" w:color="auto" w:fill="FEFFFF"/>
          <w:lang w:val="es-ES_tradnl"/>
        </w:rPr>
        <w:t xml:space="preserve"> la etapa inicial de desarrollo; por ejemplo, una respuesta a una situación de emergencia que promovería la fase inicial de establecer un sistema de manejo de casos. Al identificar los puntos fuertes y débiles dentro del siste</w:t>
      </w:r>
      <w:r>
        <w:rPr>
          <w:rStyle w:val="Ninguno"/>
          <w:sz w:val="24"/>
          <w:szCs w:val="24"/>
          <w:lang w:val="es-ES_tradnl"/>
        </w:rPr>
        <w:t>ma de protección y de las respuestas en el manejo de casos, el Marco proporciona así una base para poder seguir afinando y apoyando el continuo proceso de desarrollo del manejo de casos en un contexto determinado.</w:t>
      </w:r>
    </w:p>
    <w:p w14:paraId="0C5820D7" w14:textId="77777777" w:rsidR="00D11BE0" w:rsidRDefault="004E1402">
      <w:pPr>
        <w:pStyle w:val="CuerpoA"/>
        <w:jc w:val="both"/>
        <w:rPr>
          <w:rStyle w:val="Ninguno"/>
          <w:sz w:val="24"/>
          <w:szCs w:val="24"/>
          <w:lang w:val="es-ES_tradnl"/>
        </w:rPr>
      </w:pPr>
      <w:r>
        <w:rPr>
          <w:rStyle w:val="Ninguno"/>
          <w:sz w:val="24"/>
          <w:szCs w:val="24"/>
          <w:lang w:val="es-ES_tradnl"/>
        </w:rPr>
        <w:t xml:space="preserve">El Marco se basa en las </w:t>
      </w:r>
      <w:hyperlink r:id="rId12" w:history="1">
        <w:r>
          <w:rPr>
            <w:rStyle w:val="Hyperlink3"/>
          </w:rPr>
          <w:t>Directrices interinstitucionales para el manejo de casos</w:t>
        </w:r>
      </w:hyperlink>
      <w:r>
        <w:rPr>
          <w:rStyle w:val="Ninguno"/>
          <w:sz w:val="24"/>
          <w:szCs w:val="24"/>
          <w:lang w:val="es-ES_tradnl"/>
        </w:rPr>
        <w:t xml:space="preserve"> y las </w:t>
      </w:r>
      <w:hyperlink r:id="rId13" w:history="1">
        <w:r>
          <w:rPr>
            <w:rStyle w:val="Hyperlink3"/>
          </w:rPr>
          <w:t>Normas mínimas para la protección de la infancia en la acción humanitaria</w:t>
        </w:r>
      </w:hyperlink>
      <w:r>
        <w:rPr>
          <w:rStyle w:val="Ninguno"/>
          <w:sz w:val="24"/>
          <w:szCs w:val="24"/>
          <w:lang w:val="es-ES_tradnl"/>
        </w:rPr>
        <w:t xml:space="preserve">. También hace referencia a otros documentos de orientación importantes como el </w:t>
      </w:r>
      <w:commentRangeStart w:id="9"/>
      <w:r>
        <w:rPr>
          <w:rStyle w:val="Ninguno"/>
          <w:sz w:val="24"/>
          <w:szCs w:val="24"/>
          <w:lang w:val="es-ES_tradnl"/>
        </w:rPr>
        <w:t>Paquete de capacitación para la formación y supervisión en el m</w:t>
      </w:r>
      <w:r>
        <w:rPr>
          <w:rStyle w:val="Ninguno"/>
          <w:sz w:val="24"/>
          <w:szCs w:val="24"/>
          <w:lang w:val="es-ES_tradnl"/>
        </w:rPr>
        <w:t>a</w:t>
      </w:r>
      <w:r>
        <w:rPr>
          <w:rStyle w:val="Ninguno"/>
          <w:sz w:val="24"/>
          <w:szCs w:val="24"/>
          <w:lang w:val="es-ES_tradnl"/>
        </w:rPr>
        <w:t>nejo de casos</w:t>
      </w:r>
      <w:commentRangeEnd w:id="9"/>
      <w:r>
        <w:commentReference w:id="9"/>
      </w:r>
      <w:r>
        <w:rPr>
          <w:rStyle w:val="Ninguno"/>
          <w:sz w:val="24"/>
          <w:szCs w:val="24"/>
          <w:lang w:val="es-ES_tradnl"/>
        </w:rPr>
        <w:t>, las plantillas interinstitucionales sobre protocolos de actuación (SOP siglas en inglés) para el manejo de casos de protección infantil en situaciones humanitarias, los formularios interinstitucion</w:t>
      </w:r>
      <w:r>
        <w:rPr>
          <w:rStyle w:val="Ninguno"/>
          <w:sz w:val="24"/>
          <w:szCs w:val="24"/>
          <w:lang w:val="es-ES_tradnl"/>
        </w:rPr>
        <w:t>a</w:t>
      </w:r>
      <w:r>
        <w:rPr>
          <w:rStyle w:val="Ninguno"/>
          <w:sz w:val="24"/>
          <w:szCs w:val="24"/>
          <w:lang w:val="es-ES_tradnl"/>
        </w:rPr>
        <w:t>les de gestión de casos de protección de la infancia en situaciones humanitarias, y los indicadores base mínimos interinstitucionales para el manejo de casos de protección de la infancia. Cuando se trata de refugiados, el manejo de casos de protección infantil puede incluir también procedimientos y mecani</w:t>
      </w:r>
      <w:r>
        <w:rPr>
          <w:rStyle w:val="Ninguno"/>
          <w:sz w:val="24"/>
          <w:szCs w:val="24"/>
          <w:lang w:val="es-ES_tradnl"/>
        </w:rPr>
        <w:t>s</w:t>
      </w:r>
      <w:r>
        <w:rPr>
          <w:rStyle w:val="Ninguno"/>
          <w:sz w:val="24"/>
          <w:szCs w:val="24"/>
          <w:lang w:val="es-ES_tradnl"/>
        </w:rPr>
        <w:t xml:space="preserve">mos formales de salvaguarda para evaluar y determinar el interés superior del niño/a cuando se deben tomar decisiones que afecten considerablemente al niño/a. Por ello, el Marco también hace referencia a las </w:t>
      </w:r>
      <w:commentRangeStart w:id="10"/>
      <w:commentRangeStart w:id="11"/>
      <w:commentRangeStart w:id="12"/>
      <w:r>
        <w:rPr>
          <w:rStyle w:val="Ninguno"/>
          <w:sz w:val="24"/>
          <w:szCs w:val="24"/>
          <w:lang w:val="es-ES_tradnl"/>
        </w:rPr>
        <w:t>Directrices del ACNUR para la evaluación y determinación del interés superior del menor (DIS)</w:t>
      </w:r>
      <w:commentRangeEnd w:id="10"/>
      <w:r>
        <w:commentReference w:id="10"/>
      </w:r>
      <w:commentRangeEnd w:id="11"/>
      <w:r>
        <w:commentReference w:id="11"/>
      </w:r>
      <w:commentRangeEnd w:id="12"/>
      <w:r>
        <w:commentReference w:id="12"/>
      </w:r>
      <w:r>
        <w:rPr>
          <w:rStyle w:val="Ninguno"/>
          <w:sz w:val="24"/>
          <w:szCs w:val="24"/>
          <w:lang w:val="es-ES_tradnl"/>
        </w:rPr>
        <w:t>.</w:t>
      </w:r>
    </w:p>
    <w:p w14:paraId="2BF08776" w14:textId="77777777" w:rsidR="00D11BE0" w:rsidRDefault="004E1402">
      <w:pPr>
        <w:pStyle w:val="BodyText"/>
      </w:pPr>
      <w:r>
        <w:t>Es preciso señalar que el Marco no pretende sustituir o eliminar la necesidad de realizar evaluaciones de programas. Se concibió como un marco y una herramienta para que complemente y proporcione un v</w:t>
      </w:r>
      <w:r>
        <w:t>a</w:t>
      </w:r>
      <w:r>
        <w:t>lor añadido a dichas evaluaciones específicamente para examinar la calidad de la respuesta en el man</w:t>
      </w:r>
      <w:r>
        <w:t>e</w:t>
      </w:r>
      <w:r>
        <w:t>jo de casos y el sistema en el que opera.</w:t>
      </w:r>
    </w:p>
    <w:p w14:paraId="45898BEA" w14:textId="77777777" w:rsidR="00D11BE0" w:rsidRDefault="00D11BE0">
      <w:pPr>
        <w:pStyle w:val="CuerpoA"/>
        <w:jc w:val="both"/>
        <w:rPr>
          <w:sz w:val="24"/>
          <w:szCs w:val="24"/>
          <w:lang w:val="es-ES_tradnl"/>
        </w:rPr>
      </w:pPr>
    </w:p>
    <w:p w14:paraId="48C965E0" w14:textId="77777777" w:rsidR="00D11BE0" w:rsidRDefault="004E1402">
      <w:pPr>
        <w:pStyle w:val="Encabezamiento2"/>
      </w:pPr>
      <w:bookmarkStart w:id="13" w:name="_et92p01"/>
      <w:bookmarkEnd w:id="13"/>
      <w:r>
        <w:rPr>
          <w:rStyle w:val="Ninguno"/>
          <w:lang w:val="es-ES_tradnl"/>
        </w:rPr>
        <w:lastRenderedPageBreak/>
        <w:t>¿A quién está dirigido el Marco referencial para evaluaciones de la calidad?</w:t>
      </w:r>
    </w:p>
    <w:p w14:paraId="7156225B" w14:textId="77777777" w:rsidR="00D11BE0" w:rsidRDefault="004E1402">
      <w:pPr>
        <w:pStyle w:val="BodyText"/>
        <w:spacing w:after="0" w:line="240" w:lineRule="auto"/>
      </w:pPr>
      <w:r>
        <w:t>Es cierto que el Marco proporciona un marco general de referencia y sirve de herramienta para evalu</w:t>
      </w:r>
      <w:r>
        <w:t>a</w:t>
      </w:r>
      <w:r>
        <w:t>ciones, pero a la misma vez, se requiere un nivel de conocimientos técnicos en su uso. El Marco se des</w:t>
      </w:r>
      <w:r>
        <w:t>a</w:t>
      </w:r>
      <w:r>
        <w:t>rrolló para apoyar directamente (y técnicamente) a aquellas personas responsables de evaluar la re</w:t>
      </w:r>
      <w:r>
        <w:t>s</w:t>
      </w:r>
      <w:r>
        <w:t>puesta en el manejo de casos y el sistema en que se opera además de en sus esfuerzos para mejorarlos. Suelen ser especialistas de protección de la infancia (en el manejo de casos), supervisores y administr</w:t>
      </w:r>
      <w:r>
        <w:t>a</w:t>
      </w:r>
      <w:r>
        <w:t>dores, coordinadores y consejeros. Para aplicar el marco de evaluación,  dicho personal debe poseer como mínimo:</w:t>
      </w:r>
    </w:p>
    <w:p w14:paraId="1070F10D" w14:textId="77777777" w:rsidR="00D11BE0" w:rsidRDefault="004E1402">
      <w:pPr>
        <w:pStyle w:val="ListParagraph"/>
        <w:numPr>
          <w:ilvl w:val="0"/>
          <w:numId w:val="2"/>
        </w:numPr>
        <w:spacing w:after="0" w:line="240" w:lineRule="auto"/>
        <w:jc w:val="both"/>
        <w:rPr>
          <w:sz w:val="24"/>
          <w:szCs w:val="24"/>
          <w:lang w:val="es-ES_tradnl"/>
        </w:rPr>
      </w:pPr>
      <w:r>
        <w:rPr>
          <w:rStyle w:val="Ninguno"/>
          <w:sz w:val="24"/>
          <w:szCs w:val="24"/>
          <w:lang w:val="es-ES_tradnl"/>
        </w:rPr>
        <w:t>Conocimientos técnicos sobre el manejo de casos y sobre protección de la infancia;</w:t>
      </w:r>
    </w:p>
    <w:p w14:paraId="57DC3A17" w14:textId="77777777" w:rsidR="00D11BE0" w:rsidRDefault="004E1402">
      <w:pPr>
        <w:pStyle w:val="ListParagraph"/>
        <w:numPr>
          <w:ilvl w:val="0"/>
          <w:numId w:val="2"/>
        </w:numPr>
        <w:spacing w:after="0" w:line="240" w:lineRule="auto"/>
        <w:jc w:val="both"/>
        <w:rPr>
          <w:sz w:val="24"/>
          <w:szCs w:val="24"/>
          <w:lang w:val="es-ES_tradnl"/>
        </w:rPr>
      </w:pPr>
      <w:r>
        <w:rPr>
          <w:rStyle w:val="Ninguno"/>
          <w:sz w:val="24"/>
          <w:szCs w:val="24"/>
          <w:lang w:val="es-ES_tradnl"/>
        </w:rPr>
        <w:t>Experiencia en la práctica, supervisión, formación y capacitación del manejo de casos de prote</w:t>
      </w:r>
      <w:r>
        <w:rPr>
          <w:rStyle w:val="Ninguno"/>
          <w:sz w:val="24"/>
          <w:szCs w:val="24"/>
          <w:lang w:val="es-ES_tradnl"/>
        </w:rPr>
        <w:t>c</w:t>
      </w:r>
      <w:r>
        <w:rPr>
          <w:rStyle w:val="Ninguno"/>
          <w:sz w:val="24"/>
          <w:szCs w:val="24"/>
          <w:lang w:val="es-ES_tradnl"/>
        </w:rPr>
        <w:t>ción infantil;</w:t>
      </w:r>
    </w:p>
    <w:p w14:paraId="36AD714D" w14:textId="77777777" w:rsidR="00D11BE0" w:rsidRDefault="004E1402">
      <w:pPr>
        <w:pStyle w:val="ListParagraph"/>
        <w:numPr>
          <w:ilvl w:val="0"/>
          <w:numId w:val="2"/>
        </w:numPr>
        <w:spacing w:after="0" w:line="240" w:lineRule="auto"/>
        <w:jc w:val="both"/>
        <w:rPr>
          <w:sz w:val="24"/>
          <w:szCs w:val="24"/>
          <w:lang w:val="es-ES_tradnl"/>
        </w:rPr>
      </w:pPr>
      <w:r>
        <w:rPr>
          <w:rStyle w:val="Ninguno"/>
          <w:sz w:val="24"/>
          <w:szCs w:val="24"/>
          <w:lang w:val="es-ES_tradnl"/>
        </w:rPr>
        <w:t>Responsabilidades y capacidad de diseñar, gestionar y supervisar la recopilación de datos para el Marco;</w:t>
      </w:r>
    </w:p>
    <w:p w14:paraId="36E074DC" w14:textId="77777777" w:rsidR="00D11BE0" w:rsidRDefault="004E1402">
      <w:pPr>
        <w:pStyle w:val="ListParagraph"/>
        <w:numPr>
          <w:ilvl w:val="0"/>
          <w:numId w:val="2"/>
        </w:numPr>
        <w:spacing w:after="0" w:line="240" w:lineRule="auto"/>
        <w:jc w:val="both"/>
        <w:rPr>
          <w:sz w:val="24"/>
          <w:szCs w:val="24"/>
          <w:lang w:val="es-ES_tradnl"/>
        </w:rPr>
      </w:pPr>
      <w:r>
        <w:rPr>
          <w:rStyle w:val="Ninguno"/>
          <w:sz w:val="24"/>
          <w:szCs w:val="24"/>
          <w:lang w:val="es-ES_tradnl"/>
        </w:rPr>
        <w:t>Un puesto que le autorice tomar decisiones respecto a cambios en la respuesta en el manejo de casos/ al sistema.</w:t>
      </w:r>
    </w:p>
    <w:p w14:paraId="5BEFE640" w14:textId="77777777" w:rsidR="00D11BE0" w:rsidRDefault="00D11BE0">
      <w:pPr>
        <w:pStyle w:val="CuerpoA"/>
        <w:spacing w:after="0" w:line="240" w:lineRule="auto"/>
        <w:jc w:val="both"/>
        <w:rPr>
          <w:sz w:val="24"/>
          <w:szCs w:val="24"/>
          <w:lang w:val="es-ES_tradnl"/>
        </w:rPr>
      </w:pPr>
    </w:p>
    <w:p w14:paraId="1D610649" w14:textId="77777777" w:rsidR="00D11BE0" w:rsidRDefault="004E1402">
      <w:pPr>
        <w:pStyle w:val="Encabezamiento2"/>
      </w:pPr>
      <w:bookmarkStart w:id="14" w:name="_tyjcwt1"/>
      <w:bookmarkEnd w:id="14"/>
      <w:r>
        <w:rPr>
          <w:rStyle w:val="Ninguno"/>
          <w:lang w:val="es-ES_tradnl"/>
        </w:rPr>
        <w:t>¿Cuándo se recomienda usar el Marco referencial?</w:t>
      </w:r>
    </w:p>
    <w:p w14:paraId="2E3ADA9D" w14:textId="77777777" w:rsidR="00D11BE0" w:rsidRDefault="004E1402">
      <w:pPr>
        <w:pStyle w:val="CuerpoA"/>
        <w:jc w:val="both"/>
        <w:rPr>
          <w:rStyle w:val="Ninguno"/>
          <w:sz w:val="24"/>
          <w:szCs w:val="24"/>
        </w:rPr>
      </w:pPr>
      <w:r>
        <w:rPr>
          <w:rStyle w:val="Ninguno"/>
          <w:sz w:val="24"/>
          <w:szCs w:val="24"/>
          <w:lang w:val="es-ES_tradnl"/>
        </w:rPr>
        <w:t>El Marco se desarrolló en principio para su uso en situaciones humanitarias (incluidas las crisis prolo</w:t>
      </w:r>
      <w:r>
        <w:rPr>
          <w:rStyle w:val="Ninguno"/>
          <w:sz w:val="24"/>
          <w:szCs w:val="24"/>
          <w:lang w:val="es-ES_tradnl"/>
        </w:rPr>
        <w:t>n</w:t>
      </w:r>
      <w:r>
        <w:rPr>
          <w:rStyle w:val="Ninguno"/>
          <w:sz w:val="24"/>
          <w:szCs w:val="24"/>
          <w:lang w:val="es-ES_tradnl"/>
        </w:rPr>
        <w:t>gadas), pero se puede adaptar también para el uso en el contexto de desarrollo. Sirve de una herr</w:t>
      </w:r>
      <w:r>
        <w:rPr>
          <w:rStyle w:val="Ninguno"/>
          <w:sz w:val="24"/>
          <w:szCs w:val="24"/>
          <w:lang w:val="es-ES_tradnl"/>
        </w:rPr>
        <w:t>a</w:t>
      </w:r>
      <w:r>
        <w:rPr>
          <w:rStyle w:val="Ninguno"/>
          <w:sz w:val="24"/>
          <w:szCs w:val="24"/>
          <w:lang w:val="es-ES_tradnl"/>
        </w:rPr>
        <w:t>mienta para evaluar la calidad de una respuesta en el manejo de casos y del sistema (ya sea de una misma organización o un sistema nacional / interinstitucional de protección de la infancia) y/o como un marco de referencia y de ideas que se pueden usar como base para planificar / diseñar un sistema o una respuesta en el manejo de casos</w:t>
      </w:r>
      <w:r>
        <w:rPr>
          <w:rStyle w:val="Ninguno"/>
          <w:rFonts w:ascii="Arial" w:eastAsia="Arial" w:hAnsi="Arial" w:cs="Arial"/>
          <w:sz w:val="18"/>
          <w:szCs w:val="18"/>
          <w:vertAlign w:val="superscript"/>
        </w:rPr>
        <w:footnoteReference w:id="2"/>
      </w:r>
      <w:r>
        <w:rPr>
          <w:rStyle w:val="Ninguno"/>
          <w:sz w:val="24"/>
          <w:szCs w:val="24"/>
          <w:lang w:val="es-ES_tradnl"/>
        </w:rPr>
        <w:t>. En ambos casos, el Marco puede utilizarse al completo o seleccionar elementos y herramientas específicas del marco para la evaluación y la planificación.</w:t>
      </w:r>
    </w:p>
    <w:p w14:paraId="22E18670" w14:textId="77777777" w:rsidR="00D11BE0" w:rsidRDefault="004E1402">
      <w:pPr>
        <w:pStyle w:val="CuerpoA"/>
        <w:jc w:val="both"/>
        <w:rPr>
          <w:rStyle w:val="Ninguno"/>
          <w:sz w:val="24"/>
          <w:szCs w:val="24"/>
          <w:lang w:val="es-ES_tradnl"/>
        </w:rPr>
      </w:pPr>
      <w:r>
        <w:rPr>
          <w:rStyle w:val="Ninguno"/>
          <w:sz w:val="24"/>
          <w:szCs w:val="24"/>
          <w:lang w:val="es-ES_tradnl"/>
        </w:rPr>
        <w:t>Ocasiones para usar el Marco incluyen, por ejemplo:</w:t>
      </w:r>
    </w:p>
    <w:p w14:paraId="40EF4284" w14:textId="77777777" w:rsidR="00D11BE0" w:rsidRDefault="004E1402">
      <w:pPr>
        <w:pStyle w:val="CuerpoA"/>
        <w:numPr>
          <w:ilvl w:val="0"/>
          <w:numId w:val="4"/>
        </w:numPr>
        <w:spacing w:after="0"/>
        <w:jc w:val="both"/>
        <w:rPr>
          <w:sz w:val="24"/>
          <w:szCs w:val="24"/>
          <w:lang w:val="es-ES_tradnl"/>
        </w:rPr>
      </w:pPr>
      <w:r>
        <w:rPr>
          <w:rStyle w:val="Ninguno"/>
          <w:sz w:val="24"/>
          <w:szCs w:val="24"/>
          <w:lang w:val="es-ES_tradnl"/>
        </w:rPr>
        <w:t>Para evaluar la calidad y el funcionamiento del sistema y la respuesta en el manejo de casos – si bien como parte de una evaluación de algún proyecto, de una revisión de un programa o de un informe para un donante;</w:t>
      </w:r>
    </w:p>
    <w:p w14:paraId="35D794E6" w14:textId="77777777" w:rsidR="00D11BE0" w:rsidRDefault="004E1402">
      <w:pPr>
        <w:pStyle w:val="CuerpoA"/>
        <w:numPr>
          <w:ilvl w:val="0"/>
          <w:numId w:val="4"/>
        </w:numPr>
        <w:spacing w:after="0"/>
        <w:jc w:val="both"/>
        <w:rPr>
          <w:sz w:val="24"/>
          <w:szCs w:val="24"/>
          <w:lang w:val="es-ES_tradnl"/>
        </w:rPr>
      </w:pPr>
      <w:r>
        <w:rPr>
          <w:rStyle w:val="Ninguno"/>
          <w:sz w:val="24"/>
          <w:szCs w:val="24"/>
          <w:lang w:val="es-ES_tradnl"/>
        </w:rPr>
        <w:t>Para identificar áreas dentro del sistema y respuesta en el manejo de casos que necesitan fort</w:t>
      </w:r>
      <w:r>
        <w:rPr>
          <w:rStyle w:val="Ninguno"/>
          <w:sz w:val="24"/>
          <w:szCs w:val="24"/>
          <w:lang w:val="es-ES_tradnl"/>
        </w:rPr>
        <w:t>a</w:t>
      </w:r>
      <w:r>
        <w:rPr>
          <w:rStyle w:val="Ninguno"/>
          <w:sz w:val="24"/>
          <w:szCs w:val="24"/>
          <w:lang w:val="es-ES_tradnl"/>
        </w:rPr>
        <w:t>lecimiento además de las acciones claves necesarias para facilitar la mejora – por ejemplo, en el fortalecimiento de la práctica del manejo de casos, en el desarrollo de políticas o en la capacit</w:t>
      </w:r>
      <w:r>
        <w:rPr>
          <w:rStyle w:val="Ninguno"/>
          <w:sz w:val="24"/>
          <w:szCs w:val="24"/>
          <w:lang w:val="es-ES_tradnl"/>
        </w:rPr>
        <w:t>a</w:t>
      </w:r>
      <w:r>
        <w:rPr>
          <w:rStyle w:val="Ninguno"/>
          <w:sz w:val="24"/>
          <w:szCs w:val="24"/>
          <w:lang w:val="es-ES_tradnl"/>
        </w:rPr>
        <w:t xml:space="preserve">ción; </w:t>
      </w:r>
    </w:p>
    <w:p w14:paraId="2A781851" w14:textId="77777777" w:rsidR="00D11BE0" w:rsidRDefault="004E1402">
      <w:pPr>
        <w:pStyle w:val="CuerpoA"/>
        <w:numPr>
          <w:ilvl w:val="0"/>
          <w:numId w:val="4"/>
        </w:numPr>
        <w:jc w:val="both"/>
        <w:rPr>
          <w:sz w:val="24"/>
          <w:szCs w:val="24"/>
          <w:lang w:val="es-ES_tradnl"/>
        </w:rPr>
      </w:pPr>
      <w:r>
        <w:rPr>
          <w:rStyle w:val="Ninguno"/>
          <w:sz w:val="24"/>
          <w:szCs w:val="24"/>
          <w:lang w:val="es-ES_tradnl"/>
        </w:rPr>
        <w:t>Para tener mejor entendimiento de cómo un componente específico del sistema y de la respue</w:t>
      </w:r>
      <w:r>
        <w:rPr>
          <w:rStyle w:val="Ninguno"/>
          <w:sz w:val="24"/>
          <w:szCs w:val="24"/>
          <w:lang w:val="es-ES_tradnl"/>
        </w:rPr>
        <w:t>s</w:t>
      </w:r>
      <w:r>
        <w:rPr>
          <w:rStyle w:val="Ninguno"/>
          <w:sz w:val="24"/>
          <w:szCs w:val="24"/>
          <w:lang w:val="es-ES_tradnl"/>
        </w:rPr>
        <w:t>ta en el manejo de casos funciona antes de incorporar una nueva herramienta o política – por ejemplo, cuando se planea instituir una nueva base de datos para el manejo de información c</w:t>
      </w:r>
      <w:r>
        <w:rPr>
          <w:rStyle w:val="Ninguno"/>
          <w:sz w:val="24"/>
          <w:szCs w:val="24"/>
          <w:lang w:val="es-ES_tradnl"/>
        </w:rPr>
        <w:t>o</w:t>
      </w:r>
      <w:r>
        <w:rPr>
          <w:rStyle w:val="Ninguno"/>
          <w:sz w:val="24"/>
          <w:szCs w:val="24"/>
          <w:lang w:val="es-ES_tradnl"/>
        </w:rPr>
        <w:t xml:space="preserve">mo el </w:t>
      </w:r>
      <w:hyperlink r:id="rId14" w:history="1">
        <w:r>
          <w:rPr>
            <w:rStyle w:val="Hyperlink6"/>
            <w:sz w:val="24"/>
            <w:szCs w:val="24"/>
          </w:rPr>
          <w:t>CPIMS+</w:t>
        </w:r>
      </w:hyperlink>
      <w:r>
        <w:rPr>
          <w:rStyle w:val="Ninguno"/>
          <w:sz w:val="24"/>
          <w:szCs w:val="24"/>
          <w:lang w:val="es-ES_tradnl"/>
        </w:rPr>
        <w:t>.</w:t>
      </w:r>
    </w:p>
    <w:p w14:paraId="5C49B051" w14:textId="77777777" w:rsidR="00D11BE0" w:rsidRDefault="004E1402">
      <w:pPr>
        <w:pStyle w:val="Encabezamiento"/>
      </w:pPr>
      <w:bookmarkStart w:id="15" w:name="_dy6vkm1"/>
      <w:bookmarkEnd w:id="15"/>
      <w:r>
        <w:rPr>
          <w:rStyle w:val="Ninguno"/>
          <w:lang w:val="es-ES_tradnl"/>
        </w:rPr>
        <w:t>PRESENTACIÓN GENERAL DEL MARCO REFERENCIAL PARA EVALUAR LA CALIDAD</w:t>
      </w:r>
    </w:p>
    <w:p w14:paraId="11FE0BEA" w14:textId="77777777" w:rsidR="00D11BE0" w:rsidRDefault="004E1402">
      <w:pPr>
        <w:pStyle w:val="CuerpoA"/>
        <w:jc w:val="both"/>
        <w:rPr>
          <w:rStyle w:val="Ninguno"/>
          <w:sz w:val="24"/>
          <w:szCs w:val="24"/>
          <w:lang w:val="es-ES_tradnl"/>
        </w:rPr>
      </w:pPr>
      <w:r>
        <w:rPr>
          <w:rStyle w:val="Ninguno"/>
          <w:sz w:val="24"/>
          <w:szCs w:val="24"/>
          <w:lang w:val="es-ES_tradnl"/>
        </w:rPr>
        <w:t>El Marco está compuesto de una serie de herramientas y recursos:</w:t>
      </w:r>
    </w:p>
    <w:p w14:paraId="5A1BC67B" w14:textId="77777777" w:rsidR="00D11BE0" w:rsidRDefault="004E1402">
      <w:pPr>
        <w:pStyle w:val="CuerpoA"/>
        <w:numPr>
          <w:ilvl w:val="0"/>
          <w:numId w:val="6"/>
        </w:numPr>
        <w:spacing w:after="0"/>
        <w:jc w:val="both"/>
        <w:rPr>
          <w:sz w:val="24"/>
          <w:szCs w:val="24"/>
          <w:lang w:val="es-ES_tradnl"/>
        </w:rPr>
      </w:pPr>
      <w:r>
        <w:rPr>
          <w:rStyle w:val="Hyperlink2"/>
          <w:sz w:val="24"/>
          <w:szCs w:val="24"/>
        </w:rPr>
        <w:lastRenderedPageBreak/>
        <w:t xml:space="preserve">Introducción y manual de uso: </w:t>
      </w:r>
      <w:r>
        <w:rPr>
          <w:rStyle w:val="Ninguno"/>
          <w:sz w:val="24"/>
          <w:szCs w:val="24"/>
          <w:lang w:val="es-ES_tradnl"/>
        </w:rPr>
        <w:t>Presenta el Marco y ofrece orientación de cómo usarlo.</w:t>
      </w:r>
    </w:p>
    <w:p w14:paraId="769A388B" w14:textId="77777777" w:rsidR="00D11BE0" w:rsidRDefault="00D11BE0">
      <w:pPr>
        <w:pStyle w:val="CuerpoA"/>
        <w:spacing w:after="0"/>
        <w:ind w:left="720" w:hanging="720"/>
        <w:jc w:val="both"/>
        <w:rPr>
          <w:rStyle w:val="Ninguno"/>
          <w:b/>
          <w:bCs/>
          <w:sz w:val="24"/>
          <w:szCs w:val="24"/>
          <w:lang w:val="es-ES_tradnl"/>
        </w:rPr>
      </w:pPr>
    </w:p>
    <w:p w14:paraId="157820DD" w14:textId="77777777" w:rsidR="00D11BE0" w:rsidRDefault="004E1402">
      <w:pPr>
        <w:pStyle w:val="CuerpoA"/>
        <w:numPr>
          <w:ilvl w:val="0"/>
          <w:numId w:val="6"/>
        </w:numPr>
        <w:spacing w:after="0"/>
        <w:jc w:val="both"/>
        <w:rPr>
          <w:sz w:val="24"/>
          <w:szCs w:val="24"/>
          <w:lang w:val="es-ES_tradnl"/>
        </w:rPr>
      </w:pPr>
      <w:r>
        <w:rPr>
          <w:rStyle w:val="Hyperlink2"/>
          <w:sz w:val="24"/>
          <w:szCs w:val="24"/>
        </w:rPr>
        <w:t xml:space="preserve">El Marco referencial para evaluar la calidad del manejo de casos (QAF siglas en inglés): </w:t>
      </w:r>
      <w:r>
        <w:rPr>
          <w:rStyle w:val="Ninguno"/>
          <w:sz w:val="24"/>
          <w:szCs w:val="24"/>
          <w:lang w:val="es-ES_tradnl"/>
        </w:rPr>
        <w:t>El ma</w:t>
      </w:r>
      <w:r>
        <w:rPr>
          <w:rStyle w:val="Ninguno"/>
          <w:sz w:val="24"/>
          <w:szCs w:val="24"/>
          <w:lang w:val="es-ES_tradnl"/>
        </w:rPr>
        <w:t>r</w:t>
      </w:r>
      <w:r>
        <w:rPr>
          <w:rStyle w:val="Ninguno"/>
          <w:sz w:val="24"/>
          <w:szCs w:val="24"/>
          <w:lang w:val="es-ES_tradnl"/>
        </w:rPr>
        <w:t>co referencial y la herramienta para la evaluación / planificación de la respuesta en el manejo de casos y el sistema en el que se opera. La estructura del Marco se describe más abajo.</w:t>
      </w:r>
    </w:p>
    <w:p w14:paraId="3C917535" w14:textId="77777777" w:rsidR="00D11BE0" w:rsidRDefault="00D11BE0">
      <w:pPr>
        <w:pStyle w:val="CuerpoA"/>
        <w:spacing w:after="0"/>
        <w:ind w:left="720" w:hanging="720"/>
        <w:rPr>
          <w:rStyle w:val="Ninguno"/>
          <w:sz w:val="24"/>
          <w:szCs w:val="24"/>
          <w:lang w:val="es-ES_tradnl"/>
        </w:rPr>
      </w:pPr>
    </w:p>
    <w:p w14:paraId="334A5190" w14:textId="77777777" w:rsidR="00D11BE0" w:rsidRDefault="004E1402">
      <w:pPr>
        <w:pStyle w:val="CuerpoA"/>
        <w:numPr>
          <w:ilvl w:val="0"/>
          <w:numId w:val="6"/>
        </w:numPr>
        <w:spacing w:after="0"/>
        <w:jc w:val="both"/>
        <w:rPr>
          <w:sz w:val="24"/>
          <w:szCs w:val="24"/>
          <w:lang w:val="es-ES_tradnl"/>
        </w:rPr>
      </w:pPr>
      <w:r>
        <w:rPr>
          <w:rStyle w:val="Hyperlink2"/>
          <w:sz w:val="24"/>
          <w:szCs w:val="24"/>
        </w:rPr>
        <w:t xml:space="preserve">Plantilla para el plan de acción: </w:t>
      </w:r>
      <w:r>
        <w:rPr>
          <w:rStyle w:val="Ninguno"/>
          <w:sz w:val="24"/>
          <w:szCs w:val="24"/>
          <w:lang w:val="es-ES_tradnl"/>
        </w:rPr>
        <w:t>Plantilla diseñada para planificar las acciones claves a tomar con el fin de fortalecer la respuesta en el manejo de casos y el sistema (basado en los hallazgos del Marco y usando la matriz para la medición de cambios como referencia).</w:t>
      </w:r>
    </w:p>
    <w:p w14:paraId="4527DCF3" w14:textId="77777777" w:rsidR="00D11BE0" w:rsidRDefault="00D11BE0">
      <w:pPr>
        <w:pStyle w:val="CuerpoA"/>
        <w:spacing w:after="0"/>
        <w:ind w:left="720"/>
        <w:jc w:val="both"/>
        <w:rPr>
          <w:rStyle w:val="Ninguno"/>
          <w:sz w:val="24"/>
          <w:szCs w:val="24"/>
          <w:lang w:val="es-ES_tradnl"/>
        </w:rPr>
      </w:pPr>
    </w:p>
    <w:p w14:paraId="255435BD" w14:textId="77777777" w:rsidR="00D11BE0" w:rsidRDefault="004E1402">
      <w:pPr>
        <w:pStyle w:val="CuerpoA"/>
        <w:numPr>
          <w:ilvl w:val="0"/>
          <w:numId w:val="6"/>
        </w:numPr>
        <w:spacing w:after="0"/>
        <w:jc w:val="both"/>
        <w:rPr>
          <w:sz w:val="24"/>
          <w:szCs w:val="24"/>
          <w:lang w:val="es-ES_tradnl"/>
        </w:rPr>
      </w:pPr>
      <w:r>
        <w:rPr>
          <w:rStyle w:val="Hyperlink2"/>
          <w:sz w:val="24"/>
          <w:szCs w:val="24"/>
        </w:rPr>
        <w:t xml:space="preserve">Matriz para la medición de cambios: </w:t>
      </w:r>
      <w:r>
        <w:rPr>
          <w:rStyle w:val="Ninguno"/>
          <w:sz w:val="24"/>
          <w:szCs w:val="24"/>
          <w:lang w:val="es-ES_tradnl"/>
        </w:rPr>
        <w:t>Hace referencias a las acciones sugeridas para fortalecer la respuesta en el manejo de casos y el sistema. Las acciones en la Matriz para la medición de ca</w:t>
      </w:r>
      <w:r>
        <w:rPr>
          <w:rStyle w:val="Ninguno"/>
          <w:sz w:val="24"/>
          <w:szCs w:val="24"/>
          <w:lang w:val="es-ES_tradnl"/>
        </w:rPr>
        <w:t>m</w:t>
      </w:r>
      <w:r>
        <w:rPr>
          <w:rStyle w:val="Ninguno"/>
          <w:sz w:val="24"/>
          <w:szCs w:val="24"/>
          <w:lang w:val="es-ES_tradnl"/>
        </w:rPr>
        <w:t>bios son solo sugerencias. Su uso dependerá del contexto en particular y las características del sistema para el manejo de casos.</w:t>
      </w:r>
    </w:p>
    <w:p w14:paraId="2A9E56DF" w14:textId="77777777" w:rsidR="00D11BE0" w:rsidRDefault="00D11BE0">
      <w:pPr>
        <w:pStyle w:val="ListParagraph"/>
        <w:spacing w:after="0"/>
        <w:rPr>
          <w:rStyle w:val="Ninguno"/>
          <w:sz w:val="24"/>
          <w:szCs w:val="24"/>
          <w:lang w:val="es-ES_tradnl"/>
        </w:rPr>
      </w:pPr>
    </w:p>
    <w:p w14:paraId="1777803B" w14:textId="77777777" w:rsidR="00D11BE0" w:rsidRDefault="004E1402">
      <w:pPr>
        <w:pStyle w:val="CuerpoA"/>
        <w:numPr>
          <w:ilvl w:val="0"/>
          <w:numId w:val="6"/>
        </w:numPr>
        <w:spacing w:after="0"/>
        <w:jc w:val="both"/>
        <w:rPr>
          <w:sz w:val="24"/>
          <w:szCs w:val="24"/>
          <w:lang w:val="es-ES_tradnl"/>
        </w:rPr>
      </w:pPr>
      <w:r>
        <w:rPr>
          <w:rStyle w:val="Hyperlink2"/>
          <w:sz w:val="24"/>
          <w:szCs w:val="24"/>
        </w:rPr>
        <w:t>Herramientas para la recopilación de datos:</w:t>
      </w:r>
      <w:r>
        <w:rPr>
          <w:rStyle w:val="Ninguno"/>
          <w:sz w:val="24"/>
          <w:szCs w:val="24"/>
          <w:lang w:val="es-ES_tradnl"/>
        </w:rPr>
        <w:t xml:space="preserve"> Una colección de recursos sobre herramientas exi</w:t>
      </w:r>
      <w:r>
        <w:rPr>
          <w:rStyle w:val="Ninguno"/>
          <w:sz w:val="24"/>
          <w:szCs w:val="24"/>
          <w:lang w:val="es-ES_tradnl"/>
        </w:rPr>
        <w:t>s</w:t>
      </w:r>
      <w:r>
        <w:rPr>
          <w:rStyle w:val="Ninguno"/>
          <w:sz w:val="24"/>
          <w:szCs w:val="24"/>
          <w:lang w:val="es-ES_tradnl"/>
        </w:rPr>
        <w:t>tentes que pueden usarse para evaluar los diferentes aspectos que se presentan en el Marco. E</w:t>
      </w:r>
      <w:r>
        <w:rPr>
          <w:rStyle w:val="Ninguno"/>
          <w:sz w:val="24"/>
          <w:szCs w:val="24"/>
          <w:lang w:val="es-ES_tradnl"/>
        </w:rPr>
        <w:t>s</w:t>
      </w:r>
      <w:r>
        <w:rPr>
          <w:rStyle w:val="Ninguno"/>
          <w:sz w:val="24"/>
          <w:szCs w:val="24"/>
          <w:lang w:val="es-ES_tradnl"/>
        </w:rPr>
        <w:t>tas herramientas deben usarse solo como modelo a seguir y deben modificarse y adaptarse al contexto local antes de su uso. También pueden añadirse o sustituirse con otras herramientas que estén en uso en ese contexto. Esta sección incluye un panorama de las diferentes herr</w:t>
      </w:r>
      <w:r>
        <w:rPr>
          <w:rStyle w:val="Ninguno"/>
          <w:sz w:val="24"/>
          <w:szCs w:val="24"/>
          <w:lang w:val="es-ES_tradnl"/>
        </w:rPr>
        <w:t>a</w:t>
      </w:r>
      <w:r>
        <w:rPr>
          <w:rStyle w:val="Ninguno"/>
          <w:sz w:val="24"/>
          <w:szCs w:val="24"/>
          <w:lang w:val="es-ES_tradnl"/>
        </w:rPr>
        <w:t xml:space="preserve">mientas de recopilación de datos y sus usos. </w:t>
      </w:r>
    </w:p>
    <w:p w14:paraId="5E7F1B64" w14:textId="77777777" w:rsidR="00D11BE0" w:rsidRDefault="00D11BE0">
      <w:pPr>
        <w:pStyle w:val="ListParagraph"/>
        <w:spacing w:after="0"/>
        <w:rPr>
          <w:rStyle w:val="Ninguno"/>
          <w:sz w:val="24"/>
          <w:szCs w:val="24"/>
          <w:lang w:val="es-ES_tradnl"/>
        </w:rPr>
      </w:pPr>
    </w:p>
    <w:p w14:paraId="4D4AC1DD" w14:textId="77777777" w:rsidR="00D11BE0" w:rsidRDefault="004E1402">
      <w:pPr>
        <w:pStyle w:val="CuerpoA"/>
        <w:numPr>
          <w:ilvl w:val="0"/>
          <w:numId w:val="6"/>
        </w:numPr>
        <w:jc w:val="both"/>
        <w:rPr>
          <w:sz w:val="24"/>
          <w:szCs w:val="24"/>
          <w:lang w:val="es-ES_tradnl"/>
        </w:rPr>
      </w:pPr>
      <w:r>
        <w:rPr>
          <w:rStyle w:val="Hyperlink2"/>
          <w:sz w:val="24"/>
          <w:szCs w:val="24"/>
        </w:rPr>
        <w:t xml:space="preserve">Plantilla para escribir el informe de evaluación: </w:t>
      </w:r>
      <w:r>
        <w:rPr>
          <w:rStyle w:val="Ninguno"/>
          <w:sz w:val="24"/>
          <w:szCs w:val="24"/>
          <w:lang w:val="es-ES_tradnl"/>
        </w:rPr>
        <w:t>Se trata de una plantilla para escribir un informe resumido sobre la evaluación de la calidad (en el caso de que sea un requisito).</w:t>
      </w:r>
    </w:p>
    <w:p w14:paraId="47FC22C3" w14:textId="77777777" w:rsidR="00D11BE0" w:rsidRDefault="00D11BE0">
      <w:pPr>
        <w:pStyle w:val="CuerpoA"/>
        <w:ind w:left="720"/>
        <w:jc w:val="both"/>
        <w:rPr>
          <w:rStyle w:val="Ninguno"/>
          <w:sz w:val="24"/>
          <w:szCs w:val="24"/>
          <w:lang w:val="es-ES_tradnl"/>
        </w:rPr>
      </w:pPr>
    </w:p>
    <w:p w14:paraId="2ECE66C3" w14:textId="77777777" w:rsidR="00D11BE0" w:rsidRDefault="004E1402">
      <w:pPr>
        <w:pStyle w:val="Encabezamiento2"/>
        <w:spacing w:before="0" w:after="160" w:line="259" w:lineRule="auto"/>
      </w:pPr>
      <w:r>
        <w:rPr>
          <w:rStyle w:val="Ninguno"/>
          <w:lang w:val="es-ES_tradnl"/>
        </w:rPr>
        <w:t>Dimensiones del Marco referencial</w:t>
      </w:r>
    </w:p>
    <w:p w14:paraId="3F490B1A" w14:textId="77777777" w:rsidR="00D11BE0" w:rsidRDefault="004E1402">
      <w:pPr>
        <w:pStyle w:val="BodyText"/>
        <w:spacing w:after="0"/>
      </w:pPr>
      <w:r>
        <w:t>El Marco se compone de 8 dimensiones por las que se evaluará el manejo de casos en un contexto e</w:t>
      </w:r>
      <w:r>
        <w:t>s</w:t>
      </w:r>
      <w:r>
        <w:t>pecífico. Las 8 dimensiones del Marco se describen abajo en adición a los apartados que se examinan bajo cada categoría:</w:t>
      </w:r>
    </w:p>
    <w:p w14:paraId="703BAA20" w14:textId="77777777" w:rsidR="00D11BE0" w:rsidRDefault="00D11BE0">
      <w:pPr>
        <w:pStyle w:val="CuerpoA"/>
        <w:jc w:val="both"/>
        <w:rPr>
          <w:sz w:val="24"/>
          <w:szCs w:val="24"/>
          <w:lang w:val="es-ES_tradnl"/>
        </w:rPr>
      </w:pPr>
    </w:p>
    <w:tbl>
      <w:tblPr>
        <w:tblW w:w="1018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47"/>
        <w:gridCol w:w="7641"/>
      </w:tblGrid>
      <w:tr w:rsidR="00D11BE0" w14:paraId="6606BB10" w14:textId="77777777">
        <w:trPr>
          <w:trHeight w:val="2073"/>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3BFA8AFB" w14:textId="77777777" w:rsidR="00D11BE0" w:rsidRDefault="004E1402">
            <w:pPr>
              <w:pStyle w:val="CuerpoA"/>
            </w:pPr>
            <w:r>
              <w:rPr>
                <w:rStyle w:val="Ninguno"/>
                <w:b/>
                <w:bCs/>
                <w:color w:val="FFFFFF"/>
                <w:sz w:val="21"/>
                <w:szCs w:val="21"/>
                <w:u w:color="FFFFFF"/>
                <w:lang w:val="es-ES_tradnl"/>
              </w:rPr>
              <w:t>1. RESPUESTA EN EL M</w:t>
            </w:r>
            <w:r>
              <w:rPr>
                <w:rStyle w:val="Ninguno"/>
                <w:b/>
                <w:bCs/>
                <w:color w:val="FFFFFF"/>
                <w:sz w:val="21"/>
                <w:szCs w:val="21"/>
                <w:u w:color="FFFFFF"/>
                <w:lang w:val="es-ES_tradnl"/>
              </w:rPr>
              <w:t>A</w:t>
            </w:r>
            <w:r>
              <w:rPr>
                <w:rStyle w:val="Ninguno"/>
                <w:b/>
                <w:bCs/>
                <w:color w:val="FFFFFF"/>
                <w:sz w:val="21"/>
                <w:szCs w:val="21"/>
                <w:u w:color="FFFFFF"/>
                <w:lang w:val="es-ES_tradnl"/>
              </w:rPr>
              <w:t xml:space="preserve">NEJO DE CASOS </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15B294AE" w14:textId="77777777" w:rsidR="00D11BE0" w:rsidRDefault="004E1402">
            <w:pPr>
              <w:pStyle w:val="CuerpoA"/>
              <w:numPr>
                <w:ilvl w:val="0"/>
                <w:numId w:val="7"/>
              </w:numPr>
              <w:spacing w:after="0"/>
              <w:jc w:val="both"/>
              <w:rPr>
                <w:sz w:val="21"/>
                <w:szCs w:val="21"/>
                <w:lang w:val="es-ES_tradnl"/>
              </w:rPr>
            </w:pPr>
            <w:r>
              <w:rPr>
                <w:rStyle w:val="Ninguno"/>
                <w:sz w:val="21"/>
                <w:szCs w:val="21"/>
                <w:lang w:val="es-ES_tradnl"/>
              </w:rPr>
              <w:t>Cómo se ha aplicado el manejo de casos como método para responder a las neces</w:t>
            </w:r>
            <w:r>
              <w:rPr>
                <w:rStyle w:val="Ninguno"/>
                <w:sz w:val="21"/>
                <w:szCs w:val="21"/>
                <w:lang w:val="es-ES_tradnl"/>
              </w:rPr>
              <w:t>i</w:t>
            </w:r>
            <w:r>
              <w:rPr>
                <w:rStyle w:val="Ninguno"/>
                <w:sz w:val="21"/>
                <w:szCs w:val="21"/>
                <w:lang w:val="es-ES_tradnl"/>
              </w:rPr>
              <w:t>dades de protección de niños y niñas en situaciones humanitarias.</w:t>
            </w:r>
          </w:p>
          <w:p w14:paraId="7EFE9459" w14:textId="77777777" w:rsidR="00D11BE0" w:rsidRDefault="004E1402">
            <w:pPr>
              <w:pStyle w:val="CuerpoA"/>
              <w:numPr>
                <w:ilvl w:val="0"/>
                <w:numId w:val="7"/>
              </w:numPr>
              <w:spacing w:after="0"/>
              <w:jc w:val="both"/>
              <w:rPr>
                <w:sz w:val="21"/>
                <w:szCs w:val="21"/>
                <w:lang w:val="es-ES_tradnl"/>
              </w:rPr>
            </w:pPr>
            <w:r>
              <w:rPr>
                <w:rStyle w:val="Ninguno"/>
                <w:sz w:val="21"/>
                <w:szCs w:val="21"/>
                <w:lang w:val="es-ES_tradnl"/>
              </w:rPr>
              <w:t>Cómo se ha definido al grupo objetivo.</w:t>
            </w:r>
          </w:p>
          <w:p w14:paraId="078E22EE" w14:textId="77777777" w:rsidR="00D11BE0" w:rsidRDefault="004E1402">
            <w:pPr>
              <w:pStyle w:val="CuerpoA"/>
              <w:numPr>
                <w:ilvl w:val="0"/>
                <w:numId w:val="7"/>
              </w:numPr>
              <w:spacing w:after="0"/>
              <w:jc w:val="both"/>
              <w:rPr>
                <w:sz w:val="21"/>
                <w:szCs w:val="21"/>
                <w:lang w:val="es-ES_tradnl"/>
              </w:rPr>
            </w:pPr>
            <w:r>
              <w:rPr>
                <w:rStyle w:val="Ninguno"/>
                <w:sz w:val="21"/>
                <w:szCs w:val="21"/>
                <w:lang w:val="es-ES_tradnl"/>
              </w:rPr>
              <w:t>¿Tiene el grupo objetivo acceso y puede participar en la respuesta humanitaria?</w:t>
            </w:r>
          </w:p>
          <w:p w14:paraId="72DEBD07" w14:textId="77777777" w:rsidR="00D11BE0" w:rsidRDefault="004E1402">
            <w:pPr>
              <w:pStyle w:val="CuerpoA"/>
              <w:numPr>
                <w:ilvl w:val="0"/>
                <w:numId w:val="7"/>
              </w:numPr>
              <w:jc w:val="both"/>
              <w:rPr>
                <w:sz w:val="21"/>
                <w:szCs w:val="21"/>
                <w:lang w:val="es-ES_tradnl"/>
              </w:rPr>
            </w:pPr>
            <w:r>
              <w:rPr>
                <w:rStyle w:val="Ninguno"/>
                <w:sz w:val="21"/>
                <w:szCs w:val="21"/>
                <w:lang w:val="es-ES_tradnl"/>
              </w:rPr>
              <w:t>¿Se establecieron los elementos claves para la respuesta? (por ejemplo, protocolos de actuación (</w:t>
            </w:r>
            <w:proofErr w:type="spellStart"/>
            <w:r>
              <w:rPr>
                <w:rStyle w:val="Ninguno"/>
                <w:sz w:val="21"/>
                <w:szCs w:val="21"/>
                <w:lang w:val="es-ES_tradnl"/>
              </w:rPr>
              <w:t>SOPs</w:t>
            </w:r>
            <w:proofErr w:type="spellEnd"/>
            <w:r>
              <w:rPr>
                <w:rStyle w:val="Ninguno"/>
                <w:sz w:val="21"/>
                <w:szCs w:val="21"/>
                <w:lang w:val="es-ES_tradnl"/>
              </w:rPr>
              <w:t xml:space="preserve"> siglas en inglés), mapeo de servicios, rutas de remisión a especi</w:t>
            </w:r>
            <w:r>
              <w:rPr>
                <w:rStyle w:val="Ninguno"/>
                <w:sz w:val="21"/>
                <w:szCs w:val="21"/>
                <w:lang w:val="es-ES_tradnl"/>
              </w:rPr>
              <w:t>a</w:t>
            </w:r>
            <w:r>
              <w:rPr>
                <w:rStyle w:val="Ninguno"/>
                <w:sz w:val="21"/>
                <w:szCs w:val="21"/>
                <w:lang w:val="es-ES_tradnl"/>
              </w:rPr>
              <w:t>listas multidisciplinarios).</w:t>
            </w:r>
          </w:p>
        </w:tc>
      </w:tr>
      <w:tr w:rsidR="00D11BE0" w14:paraId="46BF4C7D" w14:textId="77777777">
        <w:trPr>
          <w:trHeight w:val="3010"/>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2B434907" w14:textId="77777777" w:rsidR="00D11BE0" w:rsidRDefault="004E1402">
            <w:pPr>
              <w:pStyle w:val="CuerpoA"/>
            </w:pPr>
            <w:r>
              <w:rPr>
                <w:rStyle w:val="Ninguno"/>
                <w:b/>
                <w:bCs/>
                <w:color w:val="FFFFFF"/>
                <w:sz w:val="21"/>
                <w:szCs w:val="21"/>
                <w:u w:color="FFFFFF"/>
                <w:lang w:val="es-ES_tradnl"/>
              </w:rPr>
              <w:lastRenderedPageBreak/>
              <w:t>2. PROCESO DEL MANEJO DE CASOS</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4F5560D1" w14:textId="19865690" w:rsidR="00D11BE0" w:rsidRDefault="004E1402">
            <w:pPr>
              <w:pStyle w:val="CuerpoA"/>
              <w:jc w:val="both"/>
              <w:rPr>
                <w:rStyle w:val="Ninguno"/>
                <w:sz w:val="21"/>
                <w:szCs w:val="21"/>
              </w:rPr>
            </w:pPr>
            <w:r>
              <w:rPr>
                <w:rStyle w:val="Ninguno"/>
                <w:sz w:val="21"/>
                <w:szCs w:val="21"/>
                <w:lang w:val="es-ES_tradnl"/>
              </w:rPr>
              <w:t>Se refiere al proceso que siguen los trabajadores sociales para la respuesta en el man</w:t>
            </w:r>
            <w:r>
              <w:rPr>
                <w:rStyle w:val="Ninguno"/>
                <w:sz w:val="21"/>
                <w:szCs w:val="21"/>
                <w:lang w:val="es-ES_tradnl"/>
              </w:rPr>
              <w:t>e</w:t>
            </w:r>
            <w:r>
              <w:rPr>
                <w:rStyle w:val="Ninguno"/>
                <w:sz w:val="21"/>
                <w:szCs w:val="21"/>
                <w:lang w:val="es-ES_tradnl"/>
              </w:rPr>
              <w:t xml:space="preserve">jo de casos e indican si los casos se han tratado de una manera sistemática, adecuada y a tiempo. El proceso de gestión de casos se divide en 6 </w:t>
            </w:r>
            <w:r w:rsidR="008D70E3">
              <w:rPr>
                <w:rStyle w:val="Ninguno"/>
                <w:sz w:val="21"/>
                <w:szCs w:val="21"/>
                <w:lang w:val="es-ES_tradnl"/>
              </w:rPr>
              <w:t>sub</w:t>
            </w:r>
            <w:r w:rsidR="004340A6">
              <w:rPr>
                <w:rStyle w:val="Ninguno"/>
                <w:sz w:val="21"/>
                <w:szCs w:val="21"/>
                <w:lang w:val="es-ES_tradnl"/>
              </w:rPr>
              <w:t>-</w:t>
            </w:r>
            <w:r w:rsidR="008D70E3">
              <w:rPr>
                <w:rStyle w:val="Ninguno"/>
                <w:sz w:val="21"/>
                <w:szCs w:val="21"/>
                <w:lang w:val="es-ES_tradnl"/>
              </w:rPr>
              <w:t>dimensiones</w:t>
            </w:r>
            <w:r>
              <w:rPr>
                <w:rStyle w:val="Ninguno"/>
                <w:sz w:val="21"/>
                <w:szCs w:val="21"/>
                <w:lang w:val="es-ES_tradnl"/>
              </w:rPr>
              <w:t xml:space="preserve"> que corre</w:t>
            </w:r>
            <w:r>
              <w:rPr>
                <w:rStyle w:val="Ninguno"/>
                <w:sz w:val="21"/>
                <w:szCs w:val="21"/>
                <w:lang w:val="es-ES_tradnl"/>
              </w:rPr>
              <w:t>s</w:t>
            </w:r>
            <w:r>
              <w:rPr>
                <w:rStyle w:val="Ninguno"/>
                <w:sz w:val="21"/>
                <w:szCs w:val="21"/>
                <w:lang w:val="es-ES_tradnl"/>
              </w:rPr>
              <w:t xml:space="preserve">ponden a las etapas en el proceso del manejo de casos: </w:t>
            </w:r>
          </w:p>
          <w:p w14:paraId="19701283" w14:textId="77777777" w:rsidR="00D11BE0" w:rsidRDefault="004E1402">
            <w:pPr>
              <w:pStyle w:val="CuerpoA"/>
              <w:numPr>
                <w:ilvl w:val="0"/>
                <w:numId w:val="8"/>
              </w:numPr>
              <w:spacing w:after="0"/>
              <w:jc w:val="both"/>
              <w:rPr>
                <w:sz w:val="21"/>
                <w:szCs w:val="21"/>
                <w:lang w:val="en-US"/>
              </w:rPr>
            </w:pPr>
            <w:proofErr w:type="spellStart"/>
            <w:r>
              <w:rPr>
                <w:rStyle w:val="Ninguno"/>
                <w:sz w:val="21"/>
                <w:szCs w:val="21"/>
                <w:lang w:val="en-US"/>
              </w:rPr>
              <w:t>Identificación</w:t>
            </w:r>
            <w:proofErr w:type="spellEnd"/>
            <w:r>
              <w:rPr>
                <w:rStyle w:val="Ninguno"/>
                <w:sz w:val="21"/>
                <w:szCs w:val="21"/>
                <w:lang w:val="en-US"/>
              </w:rPr>
              <w:t xml:space="preserve"> y </w:t>
            </w:r>
            <w:proofErr w:type="spellStart"/>
            <w:r>
              <w:rPr>
                <w:rStyle w:val="Ninguno"/>
                <w:sz w:val="21"/>
                <w:szCs w:val="21"/>
                <w:lang w:val="en-US"/>
              </w:rPr>
              <w:t>registro</w:t>
            </w:r>
            <w:proofErr w:type="spellEnd"/>
          </w:p>
          <w:p w14:paraId="7B82E43B" w14:textId="77777777" w:rsidR="00D11BE0" w:rsidRDefault="004E1402">
            <w:pPr>
              <w:pStyle w:val="CuerpoA"/>
              <w:numPr>
                <w:ilvl w:val="0"/>
                <w:numId w:val="8"/>
              </w:numPr>
              <w:spacing w:after="0"/>
              <w:jc w:val="both"/>
              <w:rPr>
                <w:sz w:val="21"/>
                <w:szCs w:val="21"/>
                <w:lang w:val="en-US"/>
              </w:rPr>
            </w:pPr>
            <w:proofErr w:type="spellStart"/>
            <w:r>
              <w:rPr>
                <w:rStyle w:val="Ninguno"/>
                <w:sz w:val="21"/>
                <w:szCs w:val="21"/>
                <w:lang w:val="en-US"/>
              </w:rPr>
              <w:t>Evaluación</w:t>
            </w:r>
            <w:proofErr w:type="spellEnd"/>
          </w:p>
          <w:p w14:paraId="677AB7EC" w14:textId="77777777" w:rsidR="00D11BE0" w:rsidRDefault="004E1402">
            <w:pPr>
              <w:pStyle w:val="CuerpoA"/>
              <w:numPr>
                <w:ilvl w:val="0"/>
                <w:numId w:val="8"/>
              </w:numPr>
              <w:spacing w:after="0"/>
              <w:jc w:val="both"/>
              <w:rPr>
                <w:sz w:val="21"/>
                <w:szCs w:val="21"/>
                <w:lang w:val="en-US"/>
              </w:rPr>
            </w:pPr>
            <w:proofErr w:type="spellStart"/>
            <w:r>
              <w:rPr>
                <w:rStyle w:val="Ninguno"/>
                <w:sz w:val="21"/>
                <w:szCs w:val="21"/>
                <w:lang w:val="en-US"/>
              </w:rPr>
              <w:t>Planificación</w:t>
            </w:r>
            <w:proofErr w:type="spellEnd"/>
            <w:r>
              <w:rPr>
                <w:rStyle w:val="Ninguno"/>
                <w:sz w:val="21"/>
                <w:szCs w:val="21"/>
                <w:lang w:val="en-US"/>
              </w:rPr>
              <w:t xml:space="preserve"> del </w:t>
            </w:r>
            <w:proofErr w:type="spellStart"/>
            <w:r>
              <w:rPr>
                <w:rStyle w:val="Ninguno"/>
                <w:sz w:val="21"/>
                <w:szCs w:val="21"/>
                <w:lang w:val="en-US"/>
              </w:rPr>
              <w:t>caso</w:t>
            </w:r>
            <w:proofErr w:type="spellEnd"/>
          </w:p>
          <w:p w14:paraId="69EEC8C0" w14:textId="77777777" w:rsidR="00D11BE0" w:rsidRDefault="004E1402">
            <w:pPr>
              <w:pStyle w:val="CuerpoA"/>
              <w:numPr>
                <w:ilvl w:val="0"/>
                <w:numId w:val="8"/>
              </w:numPr>
              <w:spacing w:after="0"/>
              <w:jc w:val="both"/>
              <w:rPr>
                <w:sz w:val="21"/>
                <w:szCs w:val="21"/>
                <w:lang w:val="es-ES_tradnl"/>
              </w:rPr>
            </w:pPr>
            <w:r>
              <w:rPr>
                <w:rStyle w:val="Ninguno"/>
                <w:sz w:val="21"/>
                <w:szCs w:val="21"/>
                <w:lang w:val="es-ES_tradnl"/>
              </w:rPr>
              <w:t>Puesta en marcha del plan de caso</w:t>
            </w:r>
          </w:p>
          <w:p w14:paraId="08985CCC" w14:textId="77777777" w:rsidR="00D11BE0" w:rsidRDefault="004E1402">
            <w:pPr>
              <w:pStyle w:val="CuerpoA"/>
              <w:numPr>
                <w:ilvl w:val="0"/>
                <w:numId w:val="8"/>
              </w:numPr>
              <w:spacing w:after="0"/>
              <w:jc w:val="both"/>
              <w:rPr>
                <w:sz w:val="21"/>
                <w:szCs w:val="21"/>
                <w:lang w:val="en-US"/>
              </w:rPr>
            </w:pPr>
            <w:proofErr w:type="spellStart"/>
            <w:r>
              <w:rPr>
                <w:rStyle w:val="Ninguno"/>
                <w:sz w:val="21"/>
                <w:szCs w:val="21"/>
                <w:lang w:val="en-US"/>
              </w:rPr>
              <w:t>Seguimiento</w:t>
            </w:r>
            <w:proofErr w:type="spellEnd"/>
            <w:r>
              <w:rPr>
                <w:rStyle w:val="Ninguno"/>
                <w:sz w:val="21"/>
                <w:szCs w:val="21"/>
                <w:lang w:val="en-US"/>
              </w:rPr>
              <w:t xml:space="preserve"> y </w:t>
            </w:r>
            <w:proofErr w:type="spellStart"/>
            <w:r>
              <w:rPr>
                <w:rStyle w:val="Ninguno"/>
                <w:sz w:val="21"/>
                <w:szCs w:val="21"/>
                <w:lang w:val="en-US"/>
              </w:rPr>
              <w:t>revaloración</w:t>
            </w:r>
            <w:proofErr w:type="spellEnd"/>
            <w:r>
              <w:rPr>
                <w:rStyle w:val="Ninguno"/>
                <w:sz w:val="21"/>
                <w:szCs w:val="21"/>
                <w:lang w:val="en-US"/>
              </w:rPr>
              <w:t xml:space="preserve"> del </w:t>
            </w:r>
            <w:proofErr w:type="spellStart"/>
            <w:r>
              <w:rPr>
                <w:rStyle w:val="Ninguno"/>
                <w:sz w:val="21"/>
                <w:szCs w:val="21"/>
                <w:lang w:val="en-US"/>
              </w:rPr>
              <w:t>caso</w:t>
            </w:r>
            <w:proofErr w:type="spellEnd"/>
          </w:p>
          <w:p w14:paraId="582CB8ED" w14:textId="77777777" w:rsidR="00D11BE0" w:rsidRDefault="004E1402">
            <w:pPr>
              <w:pStyle w:val="CuerpoA"/>
              <w:numPr>
                <w:ilvl w:val="0"/>
                <w:numId w:val="8"/>
              </w:numPr>
              <w:jc w:val="both"/>
              <w:rPr>
                <w:sz w:val="21"/>
                <w:szCs w:val="21"/>
                <w:lang w:val="en-US"/>
              </w:rPr>
            </w:pPr>
            <w:proofErr w:type="spellStart"/>
            <w:r>
              <w:rPr>
                <w:rStyle w:val="Ninguno"/>
                <w:sz w:val="21"/>
                <w:szCs w:val="21"/>
                <w:lang w:val="en-US"/>
              </w:rPr>
              <w:t>Cierre</w:t>
            </w:r>
            <w:proofErr w:type="spellEnd"/>
            <w:r>
              <w:rPr>
                <w:rStyle w:val="Ninguno"/>
                <w:sz w:val="21"/>
                <w:szCs w:val="21"/>
                <w:lang w:val="en-US"/>
              </w:rPr>
              <w:t xml:space="preserve"> del </w:t>
            </w:r>
            <w:proofErr w:type="spellStart"/>
            <w:r>
              <w:rPr>
                <w:rStyle w:val="Ninguno"/>
                <w:sz w:val="21"/>
                <w:szCs w:val="21"/>
                <w:lang w:val="en-US"/>
              </w:rPr>
              <w:t>caso</w:t>
            </w:r>
            <w:proofErr w:type="spellEnd"/>
          </w:p>
        </w:tc>
      </w:tr>
      <w:tr w:rsidR="00D11BE0" w14:paraId="524021B4" w14:textId="77777777">
        <w:trPr>
          <w:trHeight w:val="1296"/>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33E642EF" w14:textId="77777777" w:rsidR="00D11BE0" w:rsidRDefault="004E1402">
            <w:pPr>
              <w:pStyle w:val="CuerpoA"/>
            </w:pPr>
            <w:r>
              <w:rPr>
                <w:rStyle w:val="Ninguno"/>
                <w:b/>
                <w:bCs/>
                <w:color w:val="FFFFFF"/>
                <w:sz w:val="21"/>
                <w:szCs w:val="21"/>
                <w:u w:color="FFFFFF"/>
                <w:lang w:val="es-ES_tradnl"/>
              </w:rPr>
              <w:t>3. FORTALECIMIENTO AL SISTEMA DE PROTECCIÓN A LA INFANCIA</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23A29767" w14:textId="77777777" w:rsidR="00D11BE0" w:rsidRDefault="004E1402">
            <w:pPr>
              <w:pStyle w:val="CuerpoA"/>
              <w:numPr>
                <w:ilvl w:val="0"/>
                <w:numId w:val="9"/>
              </w:numPr>
              <w:spacing w:after="0"/>
              <w:jc w:val="both"/>
              <w:rPr>
                <w:sz w:val="21"/>
                <w:szCs w:val="21"/>
                <w:lang w:val="es-ES_tradnl"/>
              </w:rPr>
            </w:pPr>
            <w:r>
              <w:rPr>
                <w:rStyle w:val="Ninguno"/>
                <w:sz w:val="21"/>
                <w:szCs w:val="21"/>
                <w:lang w:val="es-ES_tradnl"/>
              </w:rPr>
              <w:t>La medida en la que la respuesta en el manejo de caso corresponde, complementa y se integra al sistema nacional de gestión de casos para la protección de la infancia.</w:t>
            </w:r>
          </w:p>
          <w:p w14:paraId="2F971652" w14:textId="77777777" w:rsidR="00D11BE0" w:rsidRDefault="004E1402">
            <w:pPr>
              <w:pStyle w:val="CuerpoA"/>
              <w:numPr>
                <w:ilvl w:val="0"/>
                <w:numId w:val="9"/>
              </w:numPr>
              <w:jc w:val="both"/>
              <w:rPr>
                <w:sz w:val="21"/>
                <w:szCs w:val="21"/>
                <w:lang w:val="es-ES_tradnl"/>
              </w:rPr>
            </w:pPr>
            <w:r>
              <w:rPr>
                <w:rStyle w:val="Ninguno"/>
                <w:sz w:val="21"/>
                <w:szCs w:val="21"/>
                <w:lang w:val="es-ES_tradnl"/>
              </w:rPr>
              <w:t>¿Se ha definido un plan de continuidad y una estrategia de salida para la respuesta?</w:t>
            </w:r>
          </w:p>
        </w:tc>
      </w:tr>
      <w:tr w:rsidR="00D11BE0" w14:paraId="37786D1F" w14:textId="77777777">
        <w:trPr>
          <w:trHeight w:val="1555"/>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0159CF09" w14:textId="77777777" w:rsidR="00D11BE0" w:rsidRDefault="004E1402">
            <w:pPr>
              <w:pStyle w:val="CuerpoA"/>
            </w:pPr>
            <w:r>
              <w:rPr>
                <w:rStyle w:val="Ninguno"/>
                <w:b/>
                <w:bCs/>
                <w:color w:val="FFFFFF"/>
                <w:sz w:val="21"/>
                <w:szCs w:val="21"/>
                <w:u w:color="FFFFFF"/>
                <w:lang w:val="en-US"/>
              </w:rPr>
              <w:t>4. COLABORACIÓN Y C</w:t>
            </w:r>
            <w:r>
              <w:rPr>
                <w:rStyle w:val="Ninguno"/>
                <w:b/>
                <w:bCs/>
                <w:color w:val="FFFFFF"/>
                <w:sz w:val="21"/>
                <w:szCs w:val="21"/>
                <w:u w:color="FFFFFF"/>
                <w:lang w:val="en-US"/>
              </w:rPr>
              <w:t>O</w:t>
            </w:r>
            <w:r>
              <w:rPr>
                <w:rStyle w:val="Ninguno"/>
                <w:b/>
                <w:bCs/>
                <w:color w:val="FFFFFF"/>
                <w:sz w:val="21"/>
                <w:szCs w:val="21"/>
                <w:u w:color="FFFFFF"/>
                <w:lang w:val="en-US"/>
              </w:rPr>
              <w:t>ORDINACIÓN</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6D683B2C" w14:textId="77777777" w:rsidR="00D11BE0" w:rsidRDefault="004E1402">
            <w:pPr>
              <w:pStyle w:val="CuerpoA"/>
              <w:numPr>
                <w:ilvl w:val="0"/>
                <w:numId w:val="10"/>
              </w:numPr>
              <w:spacing w:after="0"/>
              <w:jc w:val="both"/>
              <w:rPr>
                <w:sz w:val="21"/>
                <w:szCs w:val="21"/>
                <w:lang w:val="es-ES_tradnl"/>
              </w:rPr>
            </w:pPr>
            <w:r>
              <w:rPr>
                <w:rStyle w:val="Ninguno"/>
                <w:sz w:val="21"/>
                <w:szCs w:val="21"/>
                <w:lang w:val="es-ES_tradnl"/>
              </w:rPr>
              <w:t>¿Trabajan todas las partes interesadas del sistema de gestión de casos en colabor</w:t>
            </w:r>
            <w:r>
              <w:rPr>
                <w:rStyle w:val="Ninguno"/>
                <w:sz w:val="21"/>
                <w:szCs w:val="21"/>
                <w:lang w:val="es-ES_tradnl"/>
              </w:rPr>
              <w:t>a</w:t>
            </w:r>
            <w:r>
              <w:rPr>
                <w:rStyle w:val="Ninguno"/>
                <w:sz w:val="21"/>
                <w:szCs w:val="21"/>
                <w:lang w:val="es-ES_tradnl"/>
              </w:rPr>
              <w:t xml:space="preserve">ción y coordinan sus actividades tanto a nivel de sistema como al nivel individual del caso (cuando surja la necesidad)? </w:t>
            </w:r>
          </w:p>
          <w:p w14:paraId="52B2FBF3" w14:textId="77777777" w:rsidR="00D11BE0" w:rsidRDefault="004E1402">
            <w:pPr>
              <w:pStyle w:val="CuerpoA"/>
              <w:numPr>
                <w:ilvl w:val="0"/>
                <w:numId w:val="10"/>
              </w:numPr>
              <w:jc w:val="both"/>
              <w:rPr>
                <w:sz w:val="21"/>
                <w:szCs w:val="21"/>
                <w:lang w:val="es-ES_tradnl"/>
              </w:rPr>
            </w:pPr>
            <w:r>
              <w:rPr>
                <w:rStyle w:val="Ninguno"/>
                <w:sz w:val="21"/>
                <w:szCs w:val="21"/>
                <w:lang w:val="es-ES_tradnl"/>
              </w:rPr>
              <w:t>¿Están los mecanismos informales y estructuras comunitarias para la protección de la infancia conectados o forman parte del sistema formal del manejo de casos para la protección de la infancia?</w:t>
            </w:r>
          </w:p>
        </w:tc>
      </w:tr>
      <w:tr w:rsidR="00D11BE0" w14:paraId="7A71D704" w14:textId="77777777">
        <w:trPr>
          <w:trHeight w:val="3010"/>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21FF21EB" w14:textId="77777777" w:rsidR="00D11BE0" w:rsidRDefault="004E1402">
            <w:pPr>
              <w:pStyle w:val="CuerpoA"/>
            </w:pPr>
            <w:r>
              <w:rPr>
                <w:rStyle w:val="Ninguno"/>
                <w:b/>
                <w:bCs/>
                <w:color w:val="FFFFFF"/>
                <w:sz w:val="21"/>
                <w:szCs w:val="21"/>
                <w:u w:color="FFFFFF"/>
                <w:lang w:val="en-US"/>
              </w:rPr>
              <w:t>5. PERSONAL ADECUADO Y CAPACITADO</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53C4FE2D" w14:textId="77777777" w:rsidR="00D11BE0" w:rsidRDefault="004E1402">
            <w:pPr>
              <w:pStyle w:val="CuerpoA"/>
              <w:jc w:val="both"/>
              <w:rPr>
                <w:rStyle w:val="Ninguno"/>
                <w:sz w:val="21"/>
                <w:szCs w:val="21"/>
              </w:rPr>
            </w:pPr>
            <w:r>
              <w:rPr>
                <w:rStyle w:val="Ninguno"/>
                <w:sz w:val="21"/>
                <w:szCs w:val="21"/>
                <w:lang w:val="es-ES_tradnl"/>
              </w:rPr>
              <w:t>Se refiere a los recursos humanos para la respuesta en el manejo de casos. Más espec</w:t>
            </w:r>
            <w:r>
              <w:rPr>
                <w:rStyle w:val="Ninguno"/>
                <w:sz w:val="21"/>
                <w:szCs w:val="21"/>
                <w:lang w:val="es-ES_tradnl"/>
              </w:rPr>
              <w:t>í</w:t>
            </w:r>
            <w:r>
              <w:rPr>
                <w:rStyle w:val="Ninguno"/>
                <w:sz w:val="21"/>
                <w:szCs w:val="21"/>
                <w:lang w:val="es-ES_tradnl"/>
              </w:rPr>
              <w:t>ficamente, la medida en la que los trabajadores y/o asistentes sociales y los supervis</w:t>
            </w:r>
            <w:r>
              <w:rPr>
                <w:rStyle w:val="Ninguno"/>
                <w:sz w:val="21"/>
                <w:szCs w:val="21"/>
                <w:lang w:val="es-ES_tradnl"/>
              </w:rPr>
              <w:t>o</w:t>
            </w:r>
            <w:r>
              <w:rPr>
                <w:rStyle w:val="Ninguno"/>
                <w:sz w:val="21"/>
                <w:szCs w:val="21"/>
                <w:lang w:val="es-ES_tradnl"/>
              </w:rPr>
              <w:t xml:space="preserve">res tienen las competencias necesarias, las habilidades y experiencias para el manejo de casos de manera competente y adecuada e indica si se les apoya lo suficiente para poder hacer su trabajo. Este elemento se divide aún más, bajo 4 sub-dimensiones: </w:t>
            </w:r>
          </w:p>
          <w:p w14:paraId="4757DAF7" w14:textId="77777777" w:rsidR="00D11BE0" w:rsidRDefault="004E1402">
            <w:pPr>
              <w:pStyle w:val="CuerpoA"/>
              <w:numPr>
                <w:ilvl w:val="0"/>
                <w:numId w:val="11"/>
              </w:numPr>
              <w:spacing w:after="0"/>
              <w:jc w:val="both"/>
              <w:rPr>
                <w:sz w:val="21"/>
                <w:szCs w:val="21"/>
                <w:lang w:val="es-ES_tradnl"/>
              </w:rPr>
            </w:pPr>
            <w:r>
              <w:rPr>
                <w:rStyle w:val="Ninguno"/>
                <w:sz w:val="21"/>
                <w:szCs w:val="21"/>
                <w:lang w:val="es-ES_tradnl"/>
              </w:rPr>
              <w:t>Política interna de protección/salvaguarda de los niños/as y el principio de no dañar</w:t>
            </w:r>
          </w:p>
          <w:p w14:paraId="10780EAC" w14:textId="77777777" w:rsidR="00D11BE0" w:rsidRDefault="004E1402">
            <w:pPr>
              <w:pStyle w:val="CuerpoA"/>
              <w:numPr>
                <w:ilvl w:val="0"/>
                <w:numId w:val="11"/>
              </w:numPr>
              <w:spacing w:after="0"/>
              <w:jc w:val="both"/>
              <w:rPr>
                <w:sz w:val="21"/>
                <w:szCs w:val="21"/>
                <w:lang w:val="en-US"/>
              </w:rPr>
            </w:pPr>
            <w:proofErr w:type="spellStart"/>
            <w:r>
              <w:rPr>
                <w:rStyle w:val="Ninguno"/>
                <w:sz w:val="21"/>
                <w:szCs w:val="21"/>
                <w:lang w:val="en-US"/>
              </w:rPr>
              <w:t>Competencias</w:t>
            </w:r>
            <w:proofErr w:type="spellEnd"/>
            <w:r>
              <w:rPr>
                <w:rStyle w:val="Ninguno"/>
                <w:sz w:val="21"/>
                <w:szCs w:val="21"/>
                <w:lang w:val="en-US"/>
              </w:rPr>
              <w:t xml:space="preserve">, </w:t>
            </w:r>
            <w:proofErr w:type="spellStart"/>
            <w:r>
              <w:rPr>
                <w:rStyle w:val="Ninguno"/>
                <w:sz w:val="21"/>
                <w:szCs w:val="21"/>
                <w:lang w:val="en-US"/>
              </w:rPr>
              <w:t>habilidades</w:t>
            </w:r>
            <w:proofErr w:type="spellEnd"/>
            <w:r>
              <w:rPr>
                <w:rStyle w:val="Ninguno"/>
                <w:sz w:val="21"/>
                <w:szCs w:val="21"/>
                <w:lang w:val="en-US"/>
              </w:rPr>
              <w:t xml:space="preserve"> y </w:t>
            </w:r>
            <w:proofErr w:type="spellStart"/>
            <w:r>
              <w:rPr>
                <w:rStyle w:val="Ninguno"/>
                <w:sz w:val="21"/>
                <w:szCs w:val="21"/>
                <w:lang w:val="en-US"/>
              </w:rPr>
              <w:t>experiencias</w:t>
            </w:r>
            <w:proofErr w:type="spellEnd"/>
          </w:p>
          <w:p w14:paraId="68D7A743" w14:textId="77777777" w:rsidR="00D11BE0" w:rsidRDefault="004E1402">
            <w:pPr>
              <w:pStyle w:val="CuerpoA"/>
              <w:numPr>
                <w:ilvl w:val="0"/>
                <w:numId w:val="11"/>
              </w:numPr>
              <w:spacing w:after="0"/>
              <w:jc w:val="both"/>
              <w:rPr>
                <w:sz w:val="21"/>
                <w:szCs w:val="21"/>
                <w:lang w:val="en-US"/>
              </w:rPr>
            </w:pPr>
            <w:proofErr w:type="spellStart"/>
            <w:r>
              <w:rPr>
                <w:rStyle w:val="Ninguno"/>
                <w:sz w:val="21"/>
                <w:szCs w:val="21"/>
                <w:lang w:val="en-US"/>
              </w:rPr>
              <w:t>Capacitación</w:t>
            </w:r>
            <w:proofErr w:type="spellEnd"/>
          </w:p>
          <w:p w14:paraId="343899D2" w14:textId="77777777" w:rsidR="00D11BE0" w:rsidRDefault="004E1402">
            <w:pPr>
              <w:pStyle w:val="CuerpoA"/>
              <w:numPr>
                <w:ilvl w:val="0"/>
                <w:numId w:val="11"/>
              </w:numPr>
              <w:jc w:val="both"/>
              <w:rPr>
                <w:sz w:val="21"/>
                <w:szCs w:val="21"/>
                <w:lang w:val="en-US"/>
              </w:rPr>
            </w:pPr>
            <w:proofErr w:type="spellStart"/>
            <w:r>
              <w:rPr>
                <w:rStyle w:val="Ninguno"/>
                <w:sz w:val="21"/>
                <w:szCs w:val="21"/>
                <w:lang w:val="en-US"/>
              </w:rPr>
              <w:t>Supervisión</w:t>
            </w:r>
            <w:proofErr w:type="spellEnd"/>
            <w:r>
              <w:rPr>
                <w:rStyle w:val="Ninguno"/>
                <w:sz w:val="21"/>
                <w:szCs w:val="21"/>
                <w:lang w:val="en-US"/>
              </w:rPr>
              <w:t xml:space="preserve"> y </w:t>
            </w:r>
            <w:proofErr w:type="spellStart"/>
            <w:r>
              <w:rPr>
                <w:rStyle w:val="Ninguno"/>
                <w:sz w:val="21"/>
                <w:szCs w:val="21"/>
                <w:lang w:val="en-US"/>
              </w:rPr>
              <w:t>formación</w:t>
            </w:r>
            <w:proofErr w:type="spellEnd"/>
          </w:p>
        </w:tc>
      </w:tr>
      <w:tr w:rsidR="00D11BE0" w14:paraId="7E170B98" w14:textId="77777777">
        <w:trPr>
          <w:trHeight w:val="1037"/>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7C52AA76" w14:textId="77777777" w:rsidR="00D11BE0" w:rsidRDefault="004E1402">
            <w:pPr>
              <w:pStyle w:val="CuerpoA"/>
            </w:pPr>
            <w:r>
              <w:rPr>
                <w:rStyle w:val="Ninguno"/>
                <w:b/>
                <w:bCs/>
                <w:color w:val="FFFFFF"/>
                <w:sz w:val="21"/>
                <w:szCs w:val="21"/>
                <w:u w:color="FFFFFF"/>
                <w:lang w:val="en-US"/>
              </w:rPr>
              <w:t>6. RECURSOS SUFICIENTES</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0A62745F" w14:textId="77777777" w:rsidR="00D11BE0" w:rsidRDefault="004E1402">
            <w:pPr>
              <w:pStyle w:val="CuerpoA"/>
              <w:jc w:val="both"/>
            </w:pPr>
            <w:r>
              <w:rPr>
                <w:rStyle w:val="Ninguno"/>
                <w:sz w:val="21"/>
                <w:szCs w:val="21"/>
                <w:lang w:val="es-ES_tradnl"/>
              </w:rPr>
              <w:t>Examina si existen recursos financieros, materiales y logísticos suficientes para que pueda funcionar el sistema y para que los trabajadores sociales y supervisores puedan desempeñar su trabajo de una manera competente y responsable.</w:t>
            </w:r>
          </w:p>
        </w:tc>
      </w:tr>
      <w:tr w:rsidR="00D11BE0" w14:paraId="150962FE" w14:textId="77777777">
        <w:trPr>
          <w:trHeight w:val="1715"/>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5524B111" w14:textId="77777777" w:rsidR="00D11BE0" w:rsidRDefault="004E1402">
            <w:pPr>
              <w:pStyle w:val="CuerpoA"/>
            </w:pPr>
            <w:r>
              <w:rPr>
                <w:rStyle w:val="Ninguno"/>
                <w:b/>
                <w:bCs/>
                <w:color w:val="FFFFFF"/>
                <w:sz w:val="21"/>
                <w:szCs w:val="21"/>
                <w:u w:color="FFFFFF"/>
                <w:lang w:val="en-US"/>
              </w:rPr>
              <w:t>7. GESTIÓN DE INFO</w:t>
            </w:r>
            <w:r>
              <w:rPr>
                <w:rStyle w:val="Ninguno"/>
                <w:b/>
                <w:bCs/>
                <w:color w:val="FFFFFF"/>
                <w:sz w:val="21"/>
                <w:szCs w:val="21"/>
                <w:u w:color="FFFFFF"/>
                <w:lang w:val="en-US"/>
              </w:rPr>
              <w:t>R</w:t>
            </w:r>
            <w:r>
              <w:rPr>
                <w:rStyle w:val="Ninguno"/>
                <w:b/>
                <w:bCs/>
                <w:color w:val="FFFFFF"/>
                <w:sz w:val="21"/>
                <w:szCs w:val="21"/>
                <w:u w:color="FFFFFF"/>
                <w:lang w:val="en-US"/>
              </w:rPr>
              <w:t>MACIÓN</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7BA9B3E9" w14:textId="77777777" w:rsidR="00D11BE0" w:rsidRDefault="004E1402">
            <w:pPr>
              <w:pStyle w:val="BodyText2"/>
              <w:rPr>
                <w:rStyle w:val="Ninguno"/>
              </w:rPr>
            </w:pPr>
            <w:r>
              <w:rPr>
                <w:rStyle w:val="Ninguno"/>
                <w:lang w:val="es-ES_tradnl"/>
              </w:rPr>
              <w:t xml:space="preserve">La medida en la que las herramientas necesarias de manejo de información existen, como, por ejemplo: </w:t>
            </w:r>
          </w:p>
          <w:p w14:paraId="3867F093" w14:textId="77777777" w:rsidR="00D11BE0" w:rsidRDefault="004E1402">
            <w:pPr>
              <w:pStyle w:val="CuerpoA"/>
              <w:numPr>
                <w:ilvl w:val="0"/>
                <w:numId w:val="12"/>
              </w:numPr>
              <w:spacing w:after="0"/>
              <w:jc w:val="both"/>
              <w:rPr>
                <w:sz w:val="21"/>
                <w:szCs w:val="21"/>
                <w:lang w:val="es-ES_tradnl"/>
              </w:rPr>
            </w:pPr>
            <w:r>
              <w:rPr>
                <w:rStyle w:val="Ninguno"/>
                <w:sz w:val="21"/>
                <w:szCs w:val="21"/>
                <w:lang w:val="es-ES_tradnl"/>
              </w:rPr>
              <w:t>Formularios para el manejo de casos</w:t>
            </w:r>
          </w:p>
          <w:p w14:paraId="068505DB" w14:textId="77777777" w:rsidR="00D11BE0" w:rsidRDefault="004E1402">
            <w:pPr>
              <w:pStyle w:val="CuerpoA"/>
              <w:numPr>
                <w:ilvl w:val="0"/>
                <w:numId w:val="12"/>
              </w:numPr>
              <w:spacing w:after="0"/>
              <w:jc w:val="both"/>
              <w:rPr>
                <w:sz w:val="21"/>
                <w:szCs w:val="21"/>
                <w:lang w:val="es-ES_tradnl"/>
              </w:rPr>
            </w:pPr>
            <w:r>
              <w:rPr>
                <w:rStyle w:val="Ninguno"/>
                <w:sz w:val="21"/>
                <w:szCs w:val="21"/>
                <w:lang w:val="es-ES_tradnl"/>
              </w:rPr>
              <w:t>Protocolos de protección de datos</w:t>
            </w:r>
          </w:p>
          <w:p w14:paraId="383E5CDB" w14:textId="77777777" w:rsidR="00D11BE0" w:rsidRDefault="004E1402">
            <w:pPr>
              <w:pStyle w:val="CuerpoA"/>
              <w:numPr>
                <w:ilvl w:val="0"/>
                <w:numId w:val="12"/>
              </w:numPr>
              <w:spacing w:after="0"/>
              <w:jc w:val="both"/>
              <w:rPr>
                <w:sz w:val="21"/>
                <w:szCs w:val="21"/>
                <w:lang w:val="es-ES_tradnl"/>
              </w:rPr>
            </w:pPr>
            <w:r>
              <w:rPr>
                <w:rStyle w:val="Ninguno"/>
                <w:sz w:val="21"/>
                <w:szCs w:val="21"/>
                <w:lang w:val="es-ES_tradnl"/>
              </w:rPr>
              <w:t>Protocolos para el intercambio de información</w:t>
            </w:r>
          </w:p>
          <w:p w14:paraId="4B7CFD2C" w14:textId="77777777" w:rsidR="00D11BE0" w:rsidRDefault="004E1402">
            <w:pPr>
              <w:pStyle w:val="CuerpoA"/>
              <w:numPr>
                <w:ilvl w:val="0"/>
                <w:numId w:val="12"/>
              </w:numPr>
              <w:jc w:val="both"/>
              <w:rPr>
                <w:sz w:val="21"/>
                <w:szCs w:val="21"/>
                <w:lang w:val="es-ES_tradnl"/>
              </w:rPr>
            </w:pPr>
            <w:r>
              <w:rPr>
                <w:rStyle w:val="Ninguno"/>
                <w:sz w:val="21"/>
                <w:szCs w:val="21"/>
                <w:lang w:val="es-ES_tradnl"/>
              </w:rPr>
              <w:t xml:space="preserve">Base de datos del manejo de información </w:t>
            </w:r>
          </w:p>
        </w:tc>
      </w:tr>
      <w:tr w:rsidR="00D11BE0" w14:paraId="0EFD27C4" w14:textId="77777777">
        <w:trPr>
          <w:trHeight w:val="1715"/>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2427743B" w14:textId="77777777" w:rsidR="00D11BE0" w:rsidRDefault="004E1402">
            <w:pPr>
              <w:pStyle w:val="CuerpoA"/>
            </w:pPr>
            <w:r>
              <w:rPr>
                <w:rStyle w:val="Ninguno"/>
                <w:b/>
                <w:bCs/>
                <w:color w:val="FFFFFF"/>
                <w:sz w:val="21"/>
                <w:szCs w:val="21"/>
                <w:u w:color="FFFFFF"/>
                <w:lang w:val="es-ES_tradnl"/>
              </w:rPr>
              <w:lastRenderedPageBreak/>
              <w:t>8. MONITOREO, EVALU</w:t>
            </w:r>
            <w:r>
              <w:rPr>
                <w:rStyle w:val="Ninguno"/>
                <w:b/>
                <w:bCs/>
                <w:color w:val="FFFFFF"/>
                <w:sz w:val="21"/>
                <w:szCs w:val="21"/>
                <w:u w:color="FFFFFF"/>
                <w:lang w:val="es-ES_tradnl"/>
              </w:rPr>
              <w:t>A</w:t>
            </w:r>
            <w:r>
              <w:rPr>
                <w:rStyle w:val="Ninguno"/>
                <w:b/>
                <w:bCs/>
                <w:color w:val="FFFFFF"/>
                <w:sz w:val="21"/>
                <w:szCs w:val="21"/>
                <w:u w:color="FFFFFF"/>
                <w:lang w:val="es-ES_tradnl"/>
              </w:rPr>
              <w:t>CIÓN, RENDICIÓN DE CUENTAS Y APRENDIZAJE</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18A2B9A0" w14:textId="77777777" w:rsidR="00D11BE0" w:rsidRDefault="004E1402">
            <w:pPr>
              <w:pStyle w:val="CuerpoA"/>
              <w:jc w:val="both"/>
              <w:rPr>
                <w:rStyle w:val="Ninguno"/>
                <w:sz w:val="21"/>
                <w:szCs w:val="21"/>
              </w:rPr>
            </w:pPr>
            <w:r>
              <w:rPr>
                <w:rStyle w:val="Ninguno"/>
                <w:sz w:val="21"/>
                <w:szCs w:val="21"/>
                <w:lang w:val="es-ES_tradnl"/>
              </w:rPr>
              <w:t>Se refiere al monitoreo, la evaluación, rendición de cuentas y el aprendizaje respecto a la respuesta en el manejo de casos y el sistema, e incluye los siguientes aspectos:</w:t>
            </w:r>
          </w:p>
          <w:p w14:paraId="35B7FFD3" w14:textId="77777777" w:rsidR="00D11BE0" w:rsidRDefault="004E1402">
            <w:pPr>
              <w:pStyle w:val="CuerpoA"/>
              <w:numPr>
                <w:ilvl w:val="0"/>
                <w:numId w:val="13"/>
              </w:numPr>
              <w:spacing w:after="0"/>
              <w:jc w:val="both"/>
              <w:rPr>
                <w:sz w:val="21"/>
                <w:szCs w:val="21"/>
                <w:lang w:val="en-US"/>
              </w:rPr>
            </w:pPr>
            <w:proofErr w:type="spellStart"/>
            <w:r>
              <w:rPr>
                <w:rStyle w:val="Ninguno"/>
                <w:sz w:val="21"/>
                <w:szCs w:val="21"/>
                <w:lang w:val="en-US"/>
              </w:rPr>
              <w:t>Indicadores</w:t>
            </w:r>
            <w:proofErr w:type="spellEnd"/>
            <w:r>
              <w:rPr>
                <w:rStyle w:val="Ninguno"/>
                <w:sz w:val="21"/>
                <w:szCs w:val="21"/>
                <w:lang w:val="en-US"/>
              </w:rPr>
              <w:t xml:space="preserve"> de </w:t>
            </w:r>
            <w:proofErr w:type="spellStart"/>
            <w:r>
              <w:rPr>
                <w:rStyle w:val="Ninguno"/>
                <w:sz w:val="21"/>
                <w:szCs w:val="21"/>
                <w:lang w:val="en-US"/>
              </w:rPr>
              <w:t>desempeño</w:t>
            </w:r>
            <w:proofErr w:type="spellEnd"/>
          </w:p>
          <w:p w14:paraId="6EDE0D2D" w14:textId="77777777" w:rsidR="00D11BE0" w:rsidRDefault="004E1402">
            <w:pPr>
              <w:pStyle w:val="CuerpoA"/>
              <w:numPr>
                <w:ilvl w:val="0"/>
                <w:numId w:val="13"/>
              </w:numPr>
              <w:spacing w:after="0"/>
              <w:jc w:val="both"/>
              <w:rPr>
                <w:sz w:val="21"/>
                <w:szCs w:val="21"/>
                <w:lang w:val="es-ES_tradnl"/>
              </w:rPr>
            </w:pPr>
            <w:r>
              <w:rPr>
                <w:rStyle w:val="Ninguno"/>
                <w:sz w:val="21"/>
                <w:szCs w:val="21"/>
                <w:lang w:val="es-ES_tradnl"/>
              </w:rPr>
              <w:t>Generación de datos para informar programas y políticas</w:t>
            </w:r>
          </w:p>
          <w:p w14:paraId="57AC7B25" w14:textId="77777777" w:rsidR="00D11BE0" w:rsidRDefault="004E1402">
            <w:pPr>
              <w:pStyle w:val="CuerpoA"/>
              <w:numPr>
                <w:ilvl w:val="0"/>
                <w:numId w:val="13"/>
              </w:numPr>
              <w:jc w:val="both"/>
              <w:rPr>
                <w:sz w:val="21"/>
                <w:szCs w:val="21"/>
                <w:lang w:val="es-ES_tradnl"/>
              </w:rPr>
            </w:pPr>
            <w:r>
              <w:rPr>
                <w:rStyle w:val="Ninguno"/>
                <w:sz w:val="21"/>
                <w:szCs w:val="21"/>
                <w:lang w:val="es-ES_tradnl"/>
              </w:rPr>
              <w:t xml:space="preserve">Mecanismos y </w:t>
            </w:r>
            <w:proofErr w:type="spellStart"/>
            <w:r>
              <w:rPr>
                <w:rStyle w:val="Ninguno"/>
                <w:sz w:val="21"/>
                <w:szCs w:val="21"/>
                <w:lang w:val="es-ES_tradnl"/>
              </w:rPr>
              <w:t>procedimentos</w:t>
            </w:r>
            <w:proofErr w:type="spellEnd"/>
            <w:r>
              <w:rPr>
                <w:rStyle w:val="Ninguno"/>
                <w:sz w:val="21"/>
                <w:szCs w:val="21"/>
                <w:lang w:val="es-ES_tradnl"/>
              </w:rPr>
              <w:t xml:space="preserve"> para la retroalimentación, quejas y respuestas </w:t>
            </w:r>
          </w:p>
        </w:tc>
      </w:tr>
    </w:tbl>
    <w:p w14:paraId="20EB3E35" w14:textId="77777777" w:rsidR="00D11BE0" w:rsidRDefault="00D11BE0">
      <w:pPr>
        <w:pStyle w:val="CuerpoA"/>
        <w:widowControl w:val="0"/>
        <w:spacing w:line="240" w:lineRule="auto"/>
        <w:ind w:left="108" w:hanging="108"/>
        <w:rPr>
          <w:sz w:val="24"/>
          <w:szCs w:val="24"/>
          <w:lang w:val="es-ES_tradnl"/>
        </w:rPr>
      </w:pPr>
    </w:p>
    <w:p w14:paraId="7BBE2CF9" w14:textId="77777777" w:rsidR="00D11BE0" w:rsidRDefault="00D11BE0">
      <w:pPr>
        <w:pStyle w:val="CuerpoA"/>
        <w:widowControl w:val="0"/>
        <w:spacing w:line="240" w:lineRule="auto"/>
        <w:jc w:val="both"/>
        <w:rPr>
          <w:sz w:val="24"/>
          <w:szCs w:val="24"/>
          <w:lang w:val="es-ES_tradnl"/>
        </w:rPr>
      </w:pPr>
    </w:p>
    <w:p w14:paraId="49D055BA" w14:textId="77777777" w:rsidR="00D11BE0" w:rsidRDefault="00D11BE0">
      <w:pPr>
        <w:pStyle w:val="CuerpoA"/>
        <w:jc w:val="both"/>
        <w:rPr>
          <w:sz w:val="24"/>
          <w:szCs w:val="24"/>
          <w:lang w:val="es-ES_tradnl"/>
        </w:rPr>
      </w:pPr>
    </w:p>
    <w:p w14:paraId="5875916B" w14:textId="77777777" w:rsidR="00D11BE0" w:rsidRDefault="004E1402">
      <w:pPr>
        <w:pStyle w:val="Encabezamiento2"/>
        <w:spacing w:before="0" w:after="160" w:line="259" w:lineRule="auto"/>
      </w:pPr>
      <w:bookmarkStart w:id="16" w:name="_d34og81"/>
      <w:bookmarkEnd w:id="16"/>
      <w:r>
        <w:rPr>
          <w:rStyle w:val="Ninguno"/>
          <w:lang w:val="es-ES_tradnl"/>
        </w:rPr>
        <w:t>Niveles de calidad</w:t>
      </w:r>
    </w:p>
    <w:p w14:paraId="31588F56" w14:textId="77777777" w:rsidR="00D11BE0" w:rsidRDefault="004E1402">
      <w:pPr>
        <w:pStyle w:val="CuerpoA"/>
        <w:spacing w:after="0"/>
        <w:jc w:val="both"/>
        <w:rPr>
          <w:rStyle w:val="Ninguno"/>
          <w:sz w:val="24"/>
          <w:szCs w:val="24"/>
          <w:lang w:val="es-ES_tradnl"/>
        </w:rPr>
      </w:pPr>
      <w:r>
        <w:rPr>
          <w:rStyle w:val="Ninguno"/>
          <w:sz w:val="24"/>
          <w:szCs w:val="24"/>
          <w:lang w:val="es-ES_tradnl"/>
        </w:rPr>
        <w:t>El Marco cualifica cada categoría de la evaluación según cuatro niveles de calidad. Se llegará a la concl</w:t>
      </w:r>
      <w:r>
        <w:rPr>
          <w:rStyle w:val="Ninguno"/>
          <w:sz w:val="24"/>
          <w:szCs w:val="24"/>
          <w:lang w:val="es-ES_tradnl"/>
        </w:rPr>
        <w:t>u</w:t>
      </w:r>
      <w:r>
        <w:rPr>
          <w:rStyle w:val="Ninguno"/>
          <w:sz w:val="24"/>
          <w:szCs w:val="24"/>
          <w:lang w:val="es-ES_tradnl"/>
        </w:rPr>
        <w:t>sión del nivel correspondiente de cada categoría, al completar el ejercicio de evaluación con el Marco.</w:t>
      </w:r>
    </w:p>
    <w:p w14:paraId="2D7FAB70" w14:textId="77777777" w:rsidR="00D11BE0" w:rsidRDefault="00D11BE0">
      <w:pPr>
        <w:pStyle w:val="CuerpoA"/>
        <w:spacing w:after="0"/>
        <w:jc w:val="both"/>
        <w:rPr>
          <w:sz w:val="24"/>
          <w:szCs w:val="24"/>
          <w:lang w:val="es-ES_tradnl"/>
        </w:rPr>
      </w:pPr>
    </w:p>
    <w:tbl>
      <w:tblPr>
        <w:tblW w:w="1018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47"/>
        <w:gridCol w:w="7641"/>
      </w:tblGrid>
      <w:tr w:rsidR="00D11BE0" w14:paraId="0F9759F8" w14:textId="77777777">
        <w:trPr>
          <w:trHeight w:val="1814"/>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15E0AF52" w14:textId="77777777" w:rsidR="00D11BE0" w:rsidRDefault="004E1402">
            <w:pPr>
              <w:pStyle w:val="CuerpoA"/>
            </w:pPr>
            <w:r>
              <w:rPr>
                <w:rStyle w:val="Ninguno"/>
                <w:b/>
                <w:bCs/>
                <w:color w:val="FFFFFF"/>
                <w:sz w:val="21"/>
                <w:szCs w:val="21"/>
                <w:u w:color="FFFFFF"/>
                <w:lang w:val="es-ES_tradnl"/>
              </w:rPr>
              <w:t>SITUACIÓN CRÍTICA - URGE TOMAR ACCIÓN</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67B2A924" w14:textId="77777777" w:rsidR="00D11BE0" w:rsidRDefault="004E1402">
            <w:pPr>
              <w:pStyle w:val="CuerpoA"/>
              <w:numPr>
                <w:ilvl w:val="0"/>
                <w:numId w:val="14"/>
              </w:numPr>
              <w:spacing w:after="0"/>
              <w:jc w:val="both"/>
              <w:rPr>
                <w:sz w:val="21"/>
                <w:szCs w:val="21"/>
                <w:lang w:val="es-ES_tradnl"/>
              </w:rPr>
            </w:pPr>
            <w:r>
              <w:rPr>
                <w:rStyle w:val="Ninguno"/>
                <w:sz w:val="21"/>
                <w:szCs w:val="21"/>
                <w:lang w:val="es-ES_tradnl"/>
              </w:rPr>
              <w:t>La calidad en el manejo de casos es motivo de preocupación. Existen indicios de alarma considerables de que la respuesta en el manejo de casos y el sistema estén comprometidos y que está afectando su funcionamiento en cuanto a prácticas éticas y responsables y que se adhieran al principio de ”Acción sin daño”.</w:t>
            </w:r>
          </w:p>
          <w:p w14:paraId="4C0FA770" w14:textId="77777777" w:rsidR="00D11BE0" w:rsidRDefault="004E1402">
            <w:pPr>
              <w:pStyle w:val="CuerpoA"/>
              <w:numPr>
                <w:ilvl w:val="0"/>
                <w:numId w:val="14"/>
              </w:numPr>
              <w:spacing w:after="0"/>
              <w:jc w:val="both"/>
              <w:rPr>
                <w:sz w:val="21"/>
                <w:szCs w:val="21"/>
                <w:lang w:val="es-ES_tradnl"/>
              </w:rPr>
            </w:pPr>
            <w:r>
              <w:rPr>
                <w:rStyle w:val="Ninguno"/>
                <w:sz w:val="21"/>
                <w:szCs w:val="21"/>
                <w:lang w:val="es-ES_tradnl"/>
              </w:rPr>
              <w:t>Se debería considerar suspender el proceso de gestión de casos hasta que los aspe</w:t>
            </w:r>
            <w:r>
              <w:rPr>
                <w:rStyle w:val="Ninguno"/>
                <w:sz w:val="21"/>
                <w:szCs w:val="21"/>
                <w:lang w:val="es-ES_tradnl"/>
              </w:rPr>
              <w:t>c</w:t>
            </w:r>
            <w:r>
              <w:rPr>
                <w:rStyle w:val="Ninguno"/>
                <w:sz w:val="21"/>
                <w:szCs w:val="21"/>
                <w:lang w:val="es-ES_tradnl"/>
              </w:rPr>
              <w:t>tos críticos sean resueltos.</w:t>
            </w:r>
          </w:p>
        </w:tc>
      </w:tr>
      <w:tr w:rsidR="00D11BE0" w14:paraId="23B7922B" w14:textId="77777777">
        <w:trPr>
          <w:trHeight w:val="1555"/>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3C63303F" w14:textId="77777777" w:rsidR="00D11BE0" w:rsidRDefault="004E1402">
            <w:pPr>
              <w:pStyle w:val="CuerpoA"/>
            </w:pPr>
            <w:r>
              <w:rPr>
                <w:rStyle w:val="Ninguno"/>
                <w:b/>
                <w:bCs/>
                <w:color w:val="FFFFFF"/>
                <w:sz w:val="21"/>
                <w:szCs w:val="21"/>
                <w:u w:color="FFFFFF"/>
                <w:lang w:val="en-US"/>
              </w:rPr>
              <w:t xml:space="preserve">NECESITA PROGRESAR </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443EC0B8" w14:textId="77777777" w:rsidR="00D11BE0" w:rsidRDefault="004E1402">
            <w:pPr>
              <w:pStyle w:val="CuerpoA"/>
              <w:numPr>
                <w:ilvl w:val="0"/>
                <w:numId w:val="15"/>
              </w:numPr>
              <w:spacing w:after="0"/>
              <w:jc w:val="both"/>
              <w:rPr>
                <w:sz w:val="21"/>
                <w:szCs w:val="21"/>
                <w:lang w:val="es-ES_tradnl"/>
              </w:rPr>
            </w:pPr>
            <w:r>
              <w:rPr>
                <w:rStyle w:val="Ninguno"/>
                <w:sz w:val="21"/>
                <w:szCs w:val="21"/>
                <w:lang w:val="es-ES_tradnl"/>
              </w:rPr>
              <w:t>La calidad en el manejo de casos es inconsistente y algunos puntos débiles y deficie</w:t>
            </w:r>
            <w:r>
              <w:rPr>
                <w:rStyle w:val="Ninguno"/>
                <w:sz w:val="21"/>
                <w:szCs w:val="21"/>
                <w:lang w:val="es-ES_tradnl"/>
              </w:rPr>
              <w:t>n</w:t>
            </w:r>
            <w:r>
              <w:rPr>
                <w:rStyle w:val="Ninguno"/>
                <w:sz w:val="21"/>
                <w:szCs w:val="21"/>
                <w:lang w:val="es-ES_tradnl"/>
              </w:rPr>
              <w:t xml:space="preserve">cias previenen que el sistema funcione efectivamente. Es propio de una respuesta en el manejo de casos y sistema de gestión de casos en etapas iniciales de desarrollo. </w:t>
            </w:r>
          </w:p>
          <w:p w14:paraId="367438E6" w14:textId="77777777" w:rsidR="00D11BE0" w:rsidRDefault="004E1402">
            <w:pPr>
              <w:pStyle w:val="CuerpoA"/>
              <w:numPr>
                <w:ilvl w:val="0"/>
                <w:numId w:val="15"/>
              </w:numPr>
              <w:spacing w:after="0"/>
              <w:jc w:val="both"/>
              <w:rPr>
                <w:sz w:val="21"/>
                <w:szCs w:val="21"/>
                <w:lang w:val="es-ES_tradnl"/>
              </w:rPr>
            </w:pPr>
            <w:r>
              <w:rPr>
                <w:rStyle w:val="Ninguno"/>
                <w:sz w:val="21"/>
                <w:szCs w:val="21"/>
                <w:lang w:val="es-ES_tradnl"/>
              </w:rPr>
              <w:t>Requiere más cambios / desarrollarse más con el propósito de alcanzar niveles mín</w:t>
            </w:r>
            <w:r>
              <w:rPr>
                <w:rStyle w:val="Ninguno"/>
                <w:sz w:val="21"/>
                <w:szCs w:val="21"/>
                <w:lang w:val="es-ES_tradnl"/>
              </w:rPr>
              <w:t>i</w:t>
            </w:r>
            <w:r>
              <w:rPr>
                <w:rStyle w:val="Ninguno"/>
                <w:sz w:val="21"/>
                <w:szCs w:val="21"/>
                <w:lang w:val="es-ES_tradnl"/>
              </w:rPr>
              <w:t>mos de calidad.</w:t>
            </w:r>
          </w:p>
        </w:tc>
      </w:tr>
      <w:tr w:rsidR="00D11BE0" w14:paraId="7EC870C3" w14:textId="77777777">
        <w:trPr>
          <w:trHeight w:val="2073"/>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546F4174" w14:textId="77777777" w:rsidR="00D11BE0" w:rsidRDefault="004E1402">
            <w:pPr>
              <w:pStyle w:val="CuerpoA"/>
            </w:pPr>
            <w:r>
              <w:rPr>
                <w:rStyle w:val="Ninguno"/>
                <w:b/>
                <w:bCs/>
                <w:color w:val="FFFFFF"/>
                <w:sz w:val="21"/>
                <w:szCs w:val="21"/>
                <w:u w:color="FFFFFF"/>
                <w:lang w:val="es-ES_tradnl"/>
              </w:rPr>
              <w:t>CUMPLE CON EL NIVEL MÍNIMO DE CALIDAD</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4B2EE412" w14:textId="77777777" w:rsidR="00D11BE0" w:rsidRDefault="004E1402">
            <w:pPr>
              <w:pStyle w:val="CuerpoA"/>
              <w:numPr>
                <w:ilvl w:val="0"/>
                <w:numId w:val="16"/>
              </w:numPr>
              <w:spacing w:after="0"/>
              <w:jc w:val="both"/>
              <w:rPr>
                <w:sz w:val="21"/>
                <w:szCs w:val="21"/>
                <w:lang w:val="es-ES_tradnl"/>
              </w:rPr>
            </w:pPr>
            <w:r>
              <w:rPr>
                <w:rStyle w:val="Ninguno"/>
                <w:sz w:val="21"/>
                <w:szCs w:val="21"/>
                <w:lang w:val="es-ES_tradnl"/>
              </w:rPr>
              <w:t>La calidad en el manejo de casos corresponde a los principios y normas de las Dire</w:t>
            </w:r>
            <w:r>
              <w:rPr>
                <w:rStyle w:val="Ninguno"/>
                <w:sz w:val="21"/>
                <w:szCs w:val="21"/>
                <w:lang w:val="es-ES_tradnl"/>
              </w:rPr>
              <w:t>c</w:t>
            </w:r>
            <w:r>
              <w:rPr>
                <w:rStyle w:val="Ninguno"/>
                <w:sz w:val="21"/>
                <w:szCs w:val="21"/>
                <w:lang w:val="es-ES_tradnl"/>
              </w:rPr>
              <w:t>trices interinstitucionales para el manejo de casos y las Normas mínimas para la pr</w:t>
            </w:r>
            <w:r>
              <w:rPr>
                <w:rStyle w:val="Ninguno"/>
                <w:sz w:val="21"/>
                <w:szCs w:val="21"/>
                <w:lang w:val="es-ES_tradnl"/>
              </w:rPr>
              <w:t>o</w:t>
            </w:r>
            <w:r>
              <w:rPr>
                <w:rStyle w:val="Ninguno"/>
                <w:sz w:val="21"/>
                <w:szCs w:val="21"/>
                <w:lang w:val="es-ES_tradnl"/>
              </w:rPr>
              <w:t xml:space="preserve">tección de la infancia en acción humanitaria. Esto refleja una respuesta en el manejo de casos y un sistema operacional, efectivo, ético y responsable. </w:t>
            </w:r>
          </w:p>
          <w:p w14:paraId="60F053B7" w14:textId="77777777" w:rsidR="00D11BE0" w:rsidRDefault="004E1402">
            <w:pPr>
              <w:pStyle w:val="CuerpoA"/>
              <w:numPr>
                <w:ilvl w:val="0"/>
                <w:numId w:val="16"/>
              </w:numPr>
              <w:jc w:val="both"/>
              <w:rPr>
                <w:sz w:val="21"/>
                <w:szCs w:val="21"/>
                <w:lang w:val="es-ES_tradnl"/>
              </w:rPr>
            </w:pPr>
            <w:r>
              <w:rPr>
                <w:rStyle w:val="Ninguno"/>
                <w:sz w:val="21"/>
                <w:szCs w:val="21"/>
                <w:lang w:val="es-ES_tradnl"/>
              </w:rPr>
              <w:t>La respuesta en el manejo de casos y el sistema están bien posicionados para avanzar hacia una práctica superior, asegurándose de tomar ciertas acciones para mantener el nivel de calidad.</w:t>
            </w:r>
          </w:p>
        </w:tc>
      </w:tr>
      <w:tr w:rsidR="00D11BE0" w14:paraId="0F4D67B1" w14:textId="77777777">
        <w:trPr>
          <w:trHeight w:val="1814"/>
        </w:trPr>
        <w:tc>
          <w:tcPr>
            <w:tcW w:w="2547" w:type="dxa"/>
            <w:tcBorders>
              <w:top w:val="single" w:sz="4" w:space="0" w:color="FFFFFF"/>
              <w:left w:val="single" w:sz="4" w:space="0" w:color="FFFFFF"/>
              <w:bottom w:val="single" w:sz="4" w:space="0" w:color="FFFFFF"/>
              <w:right w:val="single" w:sz="4" w:space="0" w:color="FFFFFF"/>
            </w:tcBorders>
            <w:shd w:val="clear" w:color="auto" w:fill="405D78"/>
            <w:tcMar>
              <w:top w:w="80" w:type="dxa"/>
              <w:left w:w="80" w:type="dxa"/>
              <w:bottom w:w="80" w:type="dxa"/>
              <w:right w:w="80" w:type="dxa"/>
            </w:tcMar>
          </w:tcPr>
          <w:p w14:paraId="6A9AEE82" w14:textId="77777777" w:rsidR="00D11BE0" w:rsidRDefault="004E1402">
            <w:pPr>
              <w:pStyle w:val="CuerpoA"/>
            </w:pPr>
            <w:r>
              <w:rPr>
                <w:rStyle w:val="Ninguno"/>
                <w:b/>
                <w:bCs/>
                <w:color w:val="FFFFFF"/>
                <w:sz w:val="21"/>
                <w:szCs w:val="21"/>
                <w:u w:color="FFFFFF"/>
                <w:lang w:val="en-US"/>
              </w:rPr>
              <w:t>PRÁCTICA ÓPTIMA</w:t>
            </w:r>
          </w:p>
        </w:tc>
        <w:tc>
          <w:tcPr>
            <w:tcW w:w="7641" w:type="dxa"/>
            <w:tcBorders>
              <w:top w:val="single" w:sz="4" w:space="0" w:color="FFFFFF"/>
              <w:left w:val="single" w:sz="4" w:space="0" w:color="FFFFFF"/>
              <w:bottom w:val="single" w:sz="4" w:space="0" w:color="FFFFFF"/>
              <w:right w:val="single" w:sz="4" w:space="0" w:color="FFFFFF"/>
            </w:tcBorders>
            <w:shd w:val="clear" w:color="auto" w:fill="DAEEF3"/>
            <w:tcMar>
              <w:top w:w="80" w:type="dxa"/>
              <w:left w:w="80" w:type="dxa"/>
              <w:bottom w:w="80" w:type="dxa"/>
              <w:right w:w="80" w:type="dxa"/>
            </w:tcMar>
          </w:tcPr>
          <w:p w14:paraId="54BCF33A" w14:textId="77777777" w:rsidR="00D11BE0" w:rsidRDefault="004E1402">
            <w:pPr>
              <w:pStyle w:val="CuerpoA"/>
              <w:numPr>
                <w:ilvl w:val="0"/>
                <w:numId w:val="17"/>
              </w:numPr>
              <w:spacing w:after="0"/>
              <w:jc w:val="both"/>
              <w:rPr>
                <w:sz w:val="21"/>
                <w:szCs w:val="21"/>
                <w:lang w:val="es-ES_tradnl"/>
              </w:rPr>
            </w:pPr>
            <w:r>
              <w:rPr>
                <w:rStyle w:val="Ninguno"/>
                <w:sz w:val="21"/>
                <w:szCs w:val="21"/>
                <w:lang w:val="es-ES_tradnl"/>
              </w:rPr>
              <w:t>La calidad en el manejo de casos supera lo que se considera como mínimo en las D</w:t>
            </w:r>
            <w:r>
              <w:rPr>
                <w:rStyle w:val="Ninguno"/>
                <w:sz w:val="21"/>
                <w:szCs w:val="21"/>
                <w:lang w:val="es-ES_tradnl"/>
              </w:rPr>
              <w:t>i</w:t>
            </w:r>
            <w:r>
              <w:rPr>
                <w:rStyle w:val="Ninguno"/>
                <w:sz w:val="21"/>
                <w:szCs w:val="21"/>
                <w:lang w:val="es-ES_tradnl"/>
              </w:rPr>
              <w:t xml:space="preserve">rectrices interinstitucionales para el manejo de casos y las Normas mínimas para la protección de la infancia en acción humanitaria.  </w:t>
            </w:r>
          </w:p>
          <w:p w14:paraId="6FCBD787" w14:textId="77777777" w:rsidR="00D11BE0" w:rsidRDefault="004E1402">
            <w:pPr>
              <w:pStyle w:val="CuerpoA"/>
              <w:numPr>
                <w:ilvl w:val="0"/>
                <w:numId w:val="17"/>
              </w:numPr>
              <w:spacing w:after="0"/>
              <w:jc w:val="both"/>
              <w:rPr>
                <w:sz w:val="21"/>
                <w:szCs w:val="21"/>
                <w:lang w:val="es-ES_tradnl"/>
              </w:rPr>
            </w:pPr>
            <w:r>
              <w:rPr>
                <w:rStyle w:val="Ninguno"/>
                <w:sz w:val="21"/>
                <w:szCs w:val="21"/>
                <w:lang w:val="es-ES_tradnl"/>
              </w:rPr>
              <w:t>Las acciones a tomar consisten en asegurar que la calidad se mantenga a este nivel y/o continuar avanzando de lo que se considere mínimo.</w:t>
            </w:r>
          </w:p>
          <w:p w14:paraId="7A183F9D" w14:textId="77777777" w:rsidR="00D11BE0" w:rsidRDefault="004E1402">
            <w:pPr>
              <w:pStyle w:val="CuerpoA"/>
              <w:numPr>
                <w:ilvl w:val="0"/>
                <w:numId w:val="17"/>
              </w:numPr>
              <w:jc w:val="both"/>
              <w:rPr>
                <w:sz w:val="21"/>
                <w:szCs w:val="21"/>
                <w:lang w:val="es-ES_tradnl"/>
              </w:rPr>
            </w:pPr>
            <w:r>
              <w:rPr>
                <w:rStyle w:val="Ninguno"/>
                <w:sz w:val="21"/>
                <w:szCs w:val="21"/>
                <w:lang w:val="es-ES_tradnl"/>
              </w:rPr>
              <w:t>Se pueden considerar prácticas óptimas y compartir para mayor utilización de dicha práctica.</w:t>
            </w:r>
          </w:p>
        </w:tc>
      </w:tr>
    </w:tbl>
    <w:p w14:paraId="278FBC4E" w14:textId="77777777" w:rsidR="00D11BE0" w:rsidRDefault="00D11BE0">
      <w:pPr>
        <w:pStyle w:val="CuerpoA"/>
        <w:widowControl w:val="0"/>
        <w:spacing w:after="0" w:line="240" w:lineRule="auto"/>
        <w:ind w:left="108" w:hanging="108"/>
        <w:rPr>
          <w:sz w:val="24"/>
          <w:szCs w:val="24"/>
          <w:lang w:val="es-ES_tradnl"/>
        </w:rPr>
      </w:pPr>
    </w:p>
    <w:p w14:paraId="5037CF5B" w14:textId="77777777" w:rsidR="00D11BE0" w:rsidRDefault="00D11BE0">
      <w:pPr>
        <w:pStyle w:val="CuerpoA"/>
        <w:widowControl w:val="0"/>
        <w:spacing w:after="0" w:line="240" w:lineRule="auto"/>
        <w:jc w:val="both"/>
        <w:rPr>
          <w:sz w:val="24"/>
          <w:szCs w:val="24"/>
          <w:lang w:val="es-ES_tradnl"/>
        </w:rPr>
      </w:pPr>
    </w:p>
    <w:p w14:paraId="081AB9CB" w14:textId="77777777" w:rsidR="00D11BE0" w:rsidRDefault="00D11BE0">
      <w:pPr>
        <w:pStyle w:val="CuerpoA"/>
        <w:spacing w:after="0" w:line="240" w:lineRule="auto"/>
        <w:jc w:val="both"/>
        <w:rPr>
          <w:sz w:val="24"/>
          <w:szCs w:val="24"/>
          <w:lang w:val="es-ES_tradnl"/>
        </w:rPr>
      </w:pPr>
    </w:p>
    <w:p w14:paraId="04564B29" w14:textId="77777777" w:rsidR="00D11BE0" w:rsidRDefault="004E1402">
      <w:pPr>
        <w:pStyle w:val="Encabezamiento"/>
      </w:pPr>
      <w:bookmarkStart w:id="17" w:name="_s8eyo11"/>
      <w:bookmarkEnd w:id="17"/>
      <w:r>
        <w:rPr>
          <w:rStyle w:val="Ninguno"/>
          <w:lang w:val="es-ES_tradnl"/>
        </w:rPr>
        <w:lastRenderedPageBreak/>
        <w:t>¿CÓMO USAR EL MARCO REFERENCIAL PARA EVALUAR LA CALIDAD?</w:t>
      </w:r>
    </w:p>
    <w:p w14:paraId="7D8E1006" w14:textId="77777777" w:rsidR="00D11BE0" w:rsidRDefault="004E1402">
      <w:pPr>
        <w:pStyle w:val="CuerpoA"/>
        <w:jc w:val="both"/>
        <w:rPr>
          <w:rStyle w:val="Ninguno"/>
          <w:sz w:val="24"/>
          <w:szCs w:val="24"/>
          <w:lang w:val="es-ES_tradnl"/>
        </w:rPr>
      </w:pPr>
      <w:r>
        <w:rPr>
          <w:rStyle w:val="Ninguno"/>
          <w:sz w:val="24"/>
          <w:szCs w:val="24"/>
          <w:lang w:val="es-ES_tradnl"/>
        </w:rPr>
        <w:t xml:space="preserve">Aunque cada evaluación debe planificarse según las posibilidades y las limitaciones en el contexto local, se recomienda seguir los siguientes </w:t>
      </w:r>
      <w:commentRangeStart w:id="18"/>
      <w:commentRangeStart w:id="19"/>
      <w:r>
        <w:rPr>
          <w:rStyle w:val="Ninguno"/>
          <w:sz w:val="24"/>
          <w:szCs w:val="24"/>
          <w:lang w:val="es-ES_tradnl"/>
        </w:rPr>
        <w:t>pasos</w:t>
      </w:r>
      <w:commentRangeEnd w:id="18"/>
      <w:r>
        <w:commentReference w:id="18"/>
      </w:r>
      <w:commentRangeEnd w:id="19"/>
      <w:r>
        <w:commentReference w:id="19"/>
      </w:r>
      <w:r>
        <w:rPr>
          <w:rStyle w:val="Ninguno"/>
          <w:sz w:val="24"/>
          <w:szCs w:val="24"/>
          <w:lang w:val="es-ES_tradnl"/>
        </w:rPr>
        <w:t>:</w:t>
      </w:r>
    </w:p>
    <w:p w14:paraId="4E09B5DB" w14:textId="77777777" w:rsidR="00D11BE0" w:rsidRDefault="004E1402">
      <w:pPr>
        <w:pStyle w:val="CuerpoA"/>
        <w:jc w:val="both"/>
        <w:rPr>
          <w:rStyle w:val="Ninguno"/>
          <w:sz w:val="24"/>
          <w:szCs w:val="24"/>
        </w:rPr>
      </w:pPr>
      <w:r>
        <w:rPr>
          <w:noProof/>
          <w:lang w:val="en-US"/>
        </w:rPr>
        <w:drawing>
          <wp:anchor distT="0" distB="0" distL="0" distR="0" simplePos="0" relativeHeight="251662336" behindDoc="0" locked="0" layoutInCell="1" allowOverlap="1" wp14:anchorId="47ADAEA2" wp14:editId="6D116899">
            <wp:simplePos x="0" y="0"/>
            <wp:positionH relativeFrom="column">
              <wp:posOffset>1448435</wp:posOffset>
            </wp:positionH>
            <wp:positionV relativeFrom="line">
              <wp:posOffset>152400</wp:posOffset>
            </wp:positionV>
            <wp:extent cx="3740844" cy="3870960"/>
            <wp:effectExtent l="0" t="0" r="0" b="0"/>
            <wp:wrapSquare wrapText="bothSides" distT="0" distB="0" distL="0" distR="0"/>
            <wp:docPr id="1073741828" name="officeArt object" descr="image1.png"/>
            <wp:cNvGraphicFramePr/>
            <a:graphic xmlns:a="http://schemas.openxmlformats.org/drawingml/2006/main">
              <a:graphicData uri="http://schemas.openxmlformats.org/drawingml/2006/picture">
                <pic:pic xmlns:pic="http://schemas.openxmlformats.org/drawingml/2006/picture">
                  <pic:nvPicPr>
                    <pic:cNvPr id="1073741828" name="image1.png" descr="image1.png"/>
                    <pic:cNvPicPr>
                      <a:picLocks noChangeAspect="1"/>
                    </pic:cNvPicPr>
                  </pic:nvPicPr>
                  <pic:blipFill>
                    <a:blip r:embed="rId15">
                      <a:extLst/>
                    </a:blip>
                    <a:srcRect l="36477" t="24895" r="36456" b="25312"/>
                    <a:stretch>
                      <a:fillRect/>
                    </a:stretch>
                  </pic:blipFill>
                  <pic:spPr>
                    <a:xfrm>
                      <a:off x="0" y="0"/>
                      <a:ext cx="3740844" cy="3870960"/>
                    </a:xfrm>
                    <a:prstGeom prst="rect">
                      <a:avLst/>
                    </a:prstGeom>
                    <a:ln w="12700" cap="flat">
                      <a:noFill/>
                      <a:miter lim="400000"/>
                    </a:ln>
                    <a:effectLst/>
                  </pic:spPr>
                </pic:pic>
              </a:graphicData>
            </a:graphic>
          </wp:anchor>
        </w:drawing>
      </w:r>
    </w:p>
    <w:p w14:paraId="6592802D" w14:textId="77777777" w:rsidR="00D11BE0" w:rsidRDefault="00D11BE0">
      <w:pPr>
        <w:pStyle w:val="CuerpoA"/>
        <w:jc w:val="both"/>
        <w:rPr>
          <w:sz w:val="24"/>
          <w:szCs w:val="24"/>
          <w:lang w:val="es-ES_tradnl"/>
        </w:rPr>
      </w:pPr>
    </w:p>
    <w:p w14:paraId="404C3496" w14:textId="77777777" w:rsidR="00D11BE0" w:rsidRDefault="00D11BE0">
      <w:pPr>
        <w:pStyle w:val="CuerpoA"/>
        <w:jc w:val="both"/>
        <w:rPr>
          <w:sz w:val="24"/>
          <w:szCs w:val="24"/>
          <w:lang w:val="es-ES_tradnl"/>
        </w:rPr>
      </w:pPr>
    </w:p>
    <w:p w14:paraId="468A2A18" w14:textId="77777777" w:rsidR="00D11BE0" w:rsidRDefault="00D11BE0">
      <w:pPr>
        <w:pStyle w:val="CuerpoA"/>
        <w:jc w:val="both"/>
        <w:rPr>
          <w:sz w:val="24"/>
          <w:szCs w:val="24"/>
          <w:lang w:val="es-ES_tradnl"/>
        </w:rPr>
      </w:pPr>
    </w:p>
    <w:p w14:paraId="3D7DBF20" w14:textId="77777777" w:rsidR="00D11BE0" w:rsidRDefault="00D11BE0">
      <w:pPr>
        <w:pStyle w:val="CuerpoA"/>
        <w:jc w:val="both"/>
        <w:rPr>
          <w:sz w:val="24"/>
          <w:szCs w:val="24"/>
          <w:lang w:val="es-ES_tradnl"/>
        </w:rPr>
      </w:pPr>
    </w:p>
    <w:p w14:paraId="1C19F163" w14:textId="77777777" w:rsidR="00D11BE0" w:rsidRDefault="00D11BE0">
      <w:pPr>
        <w:pStyle w:val="CuerpoA"/>
        <w:jc w:val="both"/>
        <w:rPr>
          <w:sz w:val="24"/>
          <w:szCs w:val="24"/>
          <w:lang w:val="es-ES_tradnl"/>
        </w:rPr>
      </w:pPr>
    </w:p>
    <w:p w14:paraId="2A4E36BC" w14:textId="77777777" w:rsidR="00D11BE0" w:rsidRDefault="004E1402">
      <w:pPr>
        <w:pStyle w:val="CuerpoA"/>
        <w:tabs>
          <w:tab w:val="left" w:pos="4344"/>
        </w:tabs>
        <w:jc w:val="both"/>
        <w:rPr>
          <w:rStyle w:val="Ninguno"/>
          <w:sz w:val="24"/>
          <w:szCs w:val="24"/>
          <w:lang w:val="es-ES_tradnl"/>
        </w:rPr>
      </w:pPr>
      <w:r>
        <w:rPr>
          <w:rStyle w:val="Ninguno"/>
          <w:sz w:val="24"/>
          <w:szCs w:val="24"/>
          <w:lang w:val="es-ES_tradnl"/>
        </w:rPr>
        <w:tab/>
      </w:r>
    </w:p>
    <w:p w14:paraId="1596A6FC" w14:textId="77777777" w:rsidR="00D11BE0" w:rsidRDefault="00D11BE0">
      <w:pPr>
        <w:pStyle w:val="CuerpoA"/>
        <w:jc w:val="both"/>
        <w:rPr>
          <w:sz w:val="24"/>
          <w:szCs w:val="24"/>
          <w:lang w:val="es-ES_tradnl"/>
        </w:rPr>
      </w:pPr>
    </w:p>
    <w:p w14:paraId="4F90DF79" w14:textId="77777777" w:rsidR="00D11BE0" w:rsidRDefault="00D11BE0">
      <w:pPr>
        <w:pStyle w:val="CuerpoA"/>
        <w:jc w:val="both"/>
        <w:rPr>
          <w:sz w:val="24"/>
          <w:szCs w:val="24"/>
          <w:lang w:val="es-ES_tradnl"/>
        </w:rPr>
      </w:pPr>
    </w:p>
    <w:p w14:paraId="03D9FB34" w14:textId="77777777" w:rsidR="00D11BE0" w:rsidRDefault="00D11BE0">
      <w:pPr>
        <w:pStyle w:val="CuerpoA"/>
        <w:jc w:val="both"/>
        <w:rPr>
          <w:sz w:val="24"/>
          <w:szCs w:val="24"/>
          <w:lang w:val="es-ES_tradnl"/>
        </w:rPr>
      </w:pPr>
    </w:p>
    <w:p w14:paraId="5C86AFFD" w14:textId="77777777" w:rsidR="00D11BE0" w:rsidRDefault="00D11BE0">
      <w:pPr>
        <w:pStyle w:val="CuerpoA"/>
        <w:jc w:val="both"/>
        <w:rPr>
          <w:sz w:val="24"/>
          <w:szCs w:val="24"/>
          <w:lang w:val="es-ES_tradnl"/>
        </w:rPr>
      </w:pPr>
    </w:p>
    <w:p w14:paraId="361A5C4B" w14:textId="77777777" w:rsidR="00D11BE0" w:rsidRDefault="00D11BE0">
      <w:pPr>
        <w:pStyle w:val="CuerpoA"/>
        <w:jc w:val="both"/>
        <w:rPr>
          <w:sz w:val="24"/>
          <w:szCs w:val="24"/>
          <w:lang w:val="es-ES_tradnl"/>
        </w:rPr>
      </w:pPr>
    </w:p>
    <w:p w14:paraId="2C538BDA" w14:textId="77777777" w:rsidR="00D11BE0" w:rsidRDefault="00D11BE0">
      <w:pPr>
        <w:pStyle w:val="CuerpoA"/>
        <w:jc w:val="both"/>
        <w:rPr>
          <w:sz w:val="24"/>
          <w:szCs w:val="24"/>
          <w:lang w:val="es-ES_tradnl"/>
        </w:rPr>
      </w:pPr>
    </w:p>
    <w:p w14:paraId="1C290589" w14:textId="77777777" w:rsidR="00D11BE0" w:rsidRDefault="00D11BE0">
      <w:pPr>
        <w:pStyle w:val="CuerpoA"/>
        <w:jc w:val="both"/>
        <w:rPr>
          <w:sz w:val="24"/>
          <w:szCs w:val="24"/>
          <w:lang w:val="es-ES_tradnl"/>
        </w:rPr>
      </w:pPr>
    </w:p>
    <w:p w14:paraId="6CC61C5A" w14:textId="77777777" w:rsidR="00D11BE0" w:rsidRDefault="004E1402">
      <w:pPr>
        <w:pStyle w:val="CuerpoA"/>
        <w:numPr>
          <w:ilvl w:val="0"/>
          <w:numId w:val="19"/>
        </w:numPr>
        <w:spacing w:after="0"/>
        <w:jc w:val="both"/>
        <w:rPr>
          <w:sz w:val="24"/>
          <w:szCs w:val="24"/>
          <w:lang w:val="es-ES_tradnl"/>
        </w:rPr>
      </w:pPr>
      <w:r>
        <w:rPr>
          <w:rStyle w:val="Hyperlink2"/>
          <w:sz w:val="24"/>
          <w:szCs w:val="24"/>
        </w:rPr>
        <w:t>Decidir el propósito y la cobertura en el que se usará el Marco</w:t>
      </w:r>
    </w:p>
    <w:p w14:paraId="073AA2C2" w14:textId="77777777" w:rsidR="00D11BE0" w:rsidRDefault="004E1402">
      <w:pPr>
        <w:pStyle w:val="BodyTextIndent"/>
      </w:pPr>
      <w:r>
        <w:t xml:space="preserve">El propósito y las áreas de trabajo del Marco deben determinarse mediante un proceso de consulta con el equipo de protección infantil/ gestión de casos (a nivel de institución) y/o con los miembros del equipo multidisciplinar en el manejo de casos bajo el contexto local (a nivel interinstitucional, idóneamente junto a autoridades locales responsables del manejo de casos para la protección de la infancia). </w:t>
      </w:r>
    </w:p>
    <w:p w14:paraId="6F829BE7" w14:textId="77777777" w:rsidR="00D11BE0" w:rsidRDefault="00D11BE0">
      <w:pPr>
        <w:pStyle w:val="CuerpoA"/>
        <w:spacing w:after="0"/>
        <w:ind w:left="720" w:hanging="720"/>
        <w:jc w:val="both"/>
        <w:rPr>
          <w:rStyle w:val="Ninguno"/>
          <w:sz w:val="24"/>
          <w:szCs w:val="24"/>
          <w:lang w:val="es-ES_tradnl"/>
        </w:rPr>
      </w:pPr>
    </w:p>
    <w:p w14:paraId="00A3EC4D"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Se debe tener en consideración como mínimo a lo siguiente y saber las respuestas de:</w:t>
      </w:r>
    </w:p>
    <w:p w14:paraId="2BACF15C" w14:textId="77777777" w:rsidR="00D11BE0" w:rsidRDefault="00D11BE0">
      <w:pPr>
        <w:pStyle w:val="CuerpoA"/>
        <w:spacing w:after="0"/>
        <w:ind w:left="720" w:hanging="720"/>
        <w:jc w:val="both"/>
        <w:rPr>
          <w:sz w:val="24"/>
          <w:szCs w:val="24"/>
          <w:shd w:val="clear" w:color="auto" w:fill="FEFFFF"/>
          <w:lang w:val="es-ES_tradnl"/>
        </w:rPr>
      </w:pPr>
    </w:p>
    <w:p w14:paraId="24B4106B" w14:textId="77777777" w:rsidR="00D11BE0" w:rsidRDefault="004E1402">
      <w:pPr>
        <w:pStyle w:val="CuerpoA"/>
        <w:numPr>
          <w:ilvl w:val="0"/>
          <w:numId w:val="21"/>
        </w:numPr>
        <w:spacing w:after="0"/>
        <w:jc w:val="both"/>
        <w:rPr>
          <w:b/>
          <w:bCs/>
          <w:sz w:val="24"/>
          <w:szCs w:val="24"/>
          <w:shd w:val="clear" w:color="auto" w:fill="FEFFFF"/>
          <w:lang w:val="es-ES_tradnl"/>
        </w:rPr>
      </w:pPr>
      <w:r>
        <w:rPr>
          <w:rStyle w:val="Ninguno"/>
          <w:sz w:val="24"/>
          <w:szCs w:val="24"/>
          <w:u w:val="single"/>
          <w:shd w:val="clear" w:color="auto" w:fill="FEFFFF"/>
          <w:lang w:val="es-ES_tradnl"/>
        </w:rPr>
        <w:t>¿Para qué se usará el Marco?:</w:t>
      </w:r>
    </w:p>
    <w:p w14:paraId="2AE6AE7A" w14:textId="77777777" w:rsidR="00D11BE0" w:rsidRDefault="004E1402">
      <w:pPr>
        <w:pStyle w:val="CuerpoA"/>
        <w:numPr>
          <w:ilvl w:val="1"/>
          <w:numId w:val="23"/>
        </w:numPr>
        <w:spacing w:after="0"/>
        <w:jc w:val="both"/>
        <w:rPr>
          <w:b/>
          <w:bCs/>
          <w:sz w:val="24"/>
          <w:szCs w:val="24"/>
          <w:lang w:val="es-ES_tradnl"/>
        </w:rPr>
      </w:pPr>
      <w:r>
        <w:rPr>
          <w:rStyle w:val="Ninguno"/>
          <w:sz w:val="24"/>
          <w:szCs w:val="24"/>
          <w:shd w:val="clear" w:color="auto" w:fill="FEFFFF"/>
          <w:lang w:val="es-ES_tradnl"/>
        </w:rPr>
        <w:t>Para evaluar la calidad de una respu</w:t>
      </w:r>
      <w:r>
        <w:rPr>
          <w:rStyle w:val="Ninguno"/>
          <w:sz w:val="24"/>
          <w:szCs w:val="24"/>
          <w:lang w:val="es-ES_tradnl"/>
        </w:rPr>
        <w:t>esta en el manejo de casos y el sistema.</w:t>
      </w:r>
    </w:p>
    <w:p w14:paraId="6EC05918" w14:textId="77777777" w:rsidR="00D11BE0" w:rsidRDefault="004E1402">
      <w:pPr>
        <w:pStyle w:val="CuerpoA"/>
        <w:numPr>
          <w:ilvl w:val="1"/>
          <w:numId w:val="23"/>
        </w:numPr>
        <w:spacing w:after="0"/>
        <w:jc w:val="both"/>
        <w:rPr>
          <w:b/>
          <w:bCs/>
          <w:sz w:val="24"/>
          <w:szCs w:val="24"/>
          <w:lang w:val="es-ES_tradnl"/>
        </w:rPr>
      </w:pPr>
      <w:r>
        <w:rPr>
          <w:rStyle w:val="Ninguno"/>
          <w:sz w:val="24"/>
          <w:szCs w:val="24"/>
          <w:lang w:val="es-ES_tradnl"/>
        </w:rPr>
        <w:t>Para generar una base donde diseñar una nueva respuesta en el manejo de casos y su sistema o mejorar la respuesta y sistema a partir de esa base.</w:t>
      </w:r>
    </w:p>
    <w:p w14:paraId="6426DCF3" w14:textId="77777777" w:rsidR="00D11BE0" w:rsidRDefault="00D11BE0">
      <w:pPr>
        <w:pStyle w:val="CuerpoA"/>
        <w:spacing w:after="0"/>
        <w:ind w:left="2160" w:hanging="720"/>
        <w:jc w:val="both"/>
        <w:rPr>
          <w:rStyle w:val="Ninguno"/>
          <w:b/>
          <w:bCs/>
          <w:sz w:val="24"/>
          <w:szCs w:val="24"/>
          <w:lang w:val="es-ES_tradnl"/>
        </w:rPr>
      </w:pPr>
    </w:p>
    <w:p w14:paraId="41F735D0" w14:textId="77777777" w:rsidR="00D11BE0" w:rsidRDefault="004E1402">
      <w:pPr>
        <w:pStyle w:val="CuerpoA"/>
        <w:numPr>
          <w:ilvl w:val="0"/>
          <w:numId w:val="21"/>
        </w:numPr>
        <w:spacing w:after="0"/>
        <w:jc w:val="both"/>
        <w:rPr>
          <w:b/>
          <w:bCs/>
          <w:sz w:val="24"/>
          <w:szCs w:val="24"/>
          <w:lang w:val="es-ES_tradnl"/>
        </w:rPr>
      </w:pPr>
      <w:r>
        <w:rPr>
          <w:rStyle w:val="Ninguno"/>
          <w:sz w:val="24"/>
          <w:szCs w:val="24"/>
          <w:u w:val="single"/>
          <w:lang w:val="es-ES_tradnl"/>
        </w:rPr>
        <w:t>¿Quién estará a cargo de completar el Marco?:</w:t>
      </w:r>
    </w:p>
    <w:p w14:paraId="43D836BE" w14:textId="77777777" w:rsidR="00D11BE0" w:rsidRDefault="004E1402">
      <w:pPr>
        <w:pStyle w:val="CuerpoA"/>
        <w:numPr>
          <w:ilvl w:val="1"/>
          <w:numId w:val="24"/>
        </w:numPr>
        <w:spacing w:after="0"/>
        <w:jc w:val="both"/>
        <w:rPr>
          <w:b/>
          <w:bCs/>
          <w:sz w:val="24"/>
          <w:szCs w:val="24"/>
          <w:lang w:val="it-IT"/>
        </w:rPr>
      </w:pPr>
      <w:r>
        <w:rPr>
          <w:rStyle w:val="Ninguno"/>
          <w:sz w:val="24"/>
          <w:szCs w:val="24"/>
          <w:lang w:val="it-IT"/>
        </w:rPr>
        <w:t xml:space="preserve">Una </w:t>
      </w:r>
      <w:r>
        <w:rPr>
          <w:rStyle w:val="Ninguno"/>
          <w:sz w:val="24"/>
          <w:szCs w:val="24"/>
        </w:rPr>
        <w:t>ú</w:t>
      </w:r>
      <w:r>
        <w:rPr>
          <w:rStyle w:val="Ninguno"/>
          <w:sz w:val="24"/>
          <w:szCs w:val="24"/>
          <w:lang w:val="pt-PT"/>
        </w:rPr>
        <w:t xml:space="preserve">nica </w:t>
      </w:r>
      <w:proofErr w:type="spellStart"/>
      <w:r>
        <w:rPr>
          <w:rStyle w:val="Ninguno"/>
          <w:sz w:val="24"/>
          <w:szCs w:val="24"/>
          <w:lang w:val="pt-PT"/>
        </w:rPr>
        <w:t>instituci</w:t>
      </w:r>
      <w:proofErr w:type="spellEnd"/>
      <w:r>
        <w:rPr>
          <w:rStyle w:val="Ninguno"/>
          <w:sz w:val="24"/>
          <w:szCs w:val="24"/>
          <w:lang w:val="es-ES_tradnl"/>
        </w:rPr>
        <w:t>ó</w:t>
      </w:r>
      <w:r>
        <w:rPr>
          <w:rStyle w:val="Ninguno"/>
          <w:sz w:val="24"/>
          <w:szCs w:val="24"/>
        </w:rPr>
        <w:t>n</w:t>
      </w:r>
    </w:p>
    <w:p w14:paraId="58B8EA1E" w14:textId="77777777" w:rsidR="00D11BE0" w:rsidRDefault="004E1402">
      <w:pPr>
        <w:pStyle w:val="CuerpoA"/>
        <w:numPr>
          <w:ilvl w:val="1"/>
          <w:numId w:val="23"/>
        </w:numPr>
        <w:spacing w:after="0"/>
        <w:jc w:val="both"/>
        <w:rPr>
          <w:b/>
          <w:bCs/>
          <w:sz w:val="24"/>
          <w:szCs w:val="24"/>
          <w:lang w:val="es-ES_tradnl"/>
        </w:rPr>
      </w:pPr>
      <w:r>
        <w:rPr>
          <w:rStyle w:val="Ninguno"/>
          <w:sz w:val="24"/>
          <w:szCs w:val="24"/>
          <w:lang w:val="es-ES_tradnl"/>
        </w:rPr>
        <w:t>Varias instituciones (por ejemplo, mediante el grupo de coordinación para el m</w:t>
      </w:r>
      <w:r>
        <w:rPr>
          <w:rStyle w:val="Ninguno"/>
          <w:sz w:val="24"/>
          <w:szCs w:val="24"/>
          <w:lang w:val="es-ES_tradnl"/>
        </w:rPr>
        <w:t>a</w:t>
      </w:r>
      <w:r>
        <w:rPr>
          <w:rStyle w:val="Ninguno"/>
          <w:sz w:val="24"/>
          <w:szCs w:val="24"/>
          <w:lang w:val="es-ES_tradnl"/>
        </w:rPr>
        <w:t xml:space="preserve">nejo de casos que existe en el contexto local) </w:t>
      </w:r>
    </w:p>
    <w:p w14:paraId="48FA6B99" w14:textId="77777777" w:rsidR="00D11BE0" w:rsidRDefault="004E1402">
      <w:pPr>
        <w:pStyle w:val="CuerpoA"/>
        <w:numPr>
          <w:ilvl w:val="1"/>
          <w:numId w:val="23"/>
        </w:numPr>
        <w:spacing w:after="0"/>
        <w:jc w:val="both"/>
        <w:rPr>
          <w:b/>
          <w:bCs/>
          <w:sz w:val="24"/>
          <w:szCs w:val="24"/>
          <w:lang w:val="es-ES_tradnl"/>
        </w:rPr>
      </w:pPr>
      <w:r>
        <w:rPr>
          <w:rStyle w:val="Ninguno"/>
          <w:sz w:val="24"/>
          <w:szCs w:val="24"/>
          <w:lang w:val="es-ES_tradnl"/>
        </w:rPr>
        <w:t>La institución del Gobierno responsable de la protección infantil</w:t>
      </w:r>
    </w:p>
    <w:p w14:paraId="49FE993C" w14:textId="77777777" w:rsidR="00D11BE0" w:rsidRDefault="00D11BE0">
      <w:pPr>
        <w:pStyle w:val="CuerpoA"/>
        <w:spacing w:after="0"/>
        <w:ind w:left="2160" w:hanging="720"/>
        <w:jc w:val="both"/>
        <w:rPr>
          <w:rStyle w:val="Ninguno"/>
          <w:b/>
          <w:bCs/>
          <w:sz w:val="24"/>
          <w:szCs w:val="24"/>
          <w:lang w:val="es-ES_tradnl"/>
        </w:rPr>
      </w:pPr>
    </w:p>
    <w:p w14:paraId="474965AB" w14:textId="77777777" w:rsidR="00D11BE0" w:rsidRDefault="004E1402">
      <w:pPr>
        <w:pStyle w:val="CuerpoA"/>
        <w:numPr>
          <w:ilvl w:val="0"/>
          <w:numId w:val="21"/>
        </w:numPr>
        <w:spacing w:after="0"/>
        <w:jc w:val="both"/>
        <w:rPr>
          <w:b/>
          <w:bCs/>
          <w:sz w:val="24"/>
          <w:szCs w:val="24"/>
          <w:lang w:val="es-ES_tradnl"/>
        </w:rPr>
      </w:pPr>
      <w:r>
        <w:rPr>
          <w:rStyle w:val="Ninguno"/>
          <w:sz w:val="24"/>
          <w:szCs w:val="24"/>
          <w:u w:val="single"/>
          <w:lang w:val="es-ES_tradnl"/>
        </w:rPr>
        <w:t>¿Dónde se aplicará el Marco?:</w:t>
      </w:r>
    </w:p>
    <w:p w14:paraId="65CE26E9" w14:textId="77777777" w:rsidR="00D11BE0" w:rsidRDefault="004E1402">
      <w:pPr>
        <w:pStyle w:val="CuerpoA"/>
        <w:numPr>
          <w:ilvl w:val="1"/>
          <w:numId w:val="25"/>
        </w:numPr>
        <w:spacing w:after="0"/>
        <w:jc w:val="both"/>
        <w:rPr>
          <w:b/>
          <w:bCs/>
          <w:sz w:val="24"/>
          <w:szCs w:val="24"/>
          <w:lang w:val="es-ES_tradnl"/>
        </w:rPr>
      </w:pPr>
      <w:r>
        <w:rPr>
          <w:rStyle w:val="Ninguno"/>
          <w:sz w:val="24"/>
          <w:szCs w:val="24"/>
          <w:lang w:val="es-ES_tradnl"/>
        </w:rPr>
        <w:t xml:space="preserve">A nivel nacional </w:t>
      </w:r>
    </w:p>
    <w:p w14:paraId="30B7B806" w14:textId="77777777" w:rsidR="00D11BE0" w:rsidRDefault="004E1402">
      <w:pPr>
        <w:pStyle w:val="CuerpoA"/>
        <w:numPr>
          <w:ilvl w:val="1"/>
          <w:numId w:val="23"/>
        </w:numPr>
        <w:spacing w:after="0"/>
        <w:jc w:val="both"/>
        <w:rPr>
          <w:b/>
          <w:bCs/>
          <w:sz w:val="24"/>
          <w:szCs w:val="24"/>
          <w:lang w:val="es-ES_tradnl"/>
        </w:rPr>
      </w:pPr>
      <w:r>
        <w:rPr>
          <w:rStyle w:val="Ninguno"/>
          <w:sz w:val="24"/>
          <w:szCs w:val="24"/>
          <w:lang w:val="es-ES_tradnl"/>
        </w:rPr>
        <w:t>A nivel sub-nacional (a definir las zonas geográficas)</w:t>
      </w:r>
    </w:p>
    <w:p w14:paraId="131B8FEE" w14:textId="77777777" w:rsidR="00D11BE0" w:rsidRDefault="00D11BE0">
      <w:pPr>
        <w:pStyle w:val="CuerpoA"/>
        <w:spacing w:after="0"/>
        <w:ind w:left="2160" w:hanging="720"/>
        <w:jc w:val="both"/>
        <w:rPr>
          <w:rStyle w:val="Ninguno"/>
          <w:b/>
          <w:bCs/>
          <w:sz w:val="24"/>
          <w:szCs w:val="24"/>
          <w:lang w:val="es-ES_tradnl"/>
        </w:rPr>
      </w:pPr>
    </w:p>
    <w:p w14:paraId="236D5775" w14:textId="77777777" w:rsidR="00D11BE0" w:rsidRDefault="004E1402">
      <w:pPr>
        <w:pStyle w:val="CuerpoA"/>
        <w:numPr>
          <w:ilvl w:val="0"/>
          <w:numId w:val="21"/>
        </w:numPr>
        <w:spacing w:after="0"/>
        <w:jc w:val="both"/>
        <w:rPr>
          <w:b/>
          <w:bCs/>
          <w:sz w:val="24"/>
          <w:szCs w:val="24"/>
          <w:lang w:val="es-ES_tradnl"/>
        </w:rPr>
      </w:pPr>
      <w:r>
        <w:rPr>
          <w:rStyle w:val="Ninguno"/>
          <w:sz w:val="24"/>
          <w:szCs w:val="24"/>
          <w:u w:val="single"/>
          <w:lang w:val="es-ES_tradnl"/>
        </w:rPr>
        <w:t>¿Qué elementos del Marco se usarán?:</w:t>
      </w:r>
    </w:p>
    <w:p w14:paraId="34C0ED9C" w14:textId="77777777" w:rsidR="00D11BE0" w:rsidRDefault="004E1402">
      <w:pPr>
        <w:pStyle w:val="CuerpoA"/>
        <w:numPr>
          <w:ilvl w:val="1"/>
          <w:numId w:val="26"/>
        </w:numPr>
        <w:spacing w:after="0"/>
        <w:jc w:val="both"/>
        <w:rPr>
          <w:b/>
          <w:bCs/>
          <w:sz w:val="24"/>
          <w:szCs w:val="24"/>
          <w:lang w:val="es-ES_tradnl"/>
        </w:rPr>
      </w:pPr>
      <w:r>
        <w:rPr>
          <w:rStyle w:val="Ninguno"/>
          <w:sz w:val="24"/>
          <w:szCs w:val="24"/>
          <w:lang w:val="es-ES_tradnl"/>
        </w:rPr>
        <w:t xml:space="preserve">En su totalidad </w:t>
      </w:r>
    </w:p>
    <w:p w14:paraId="686845CC" w14:textId="77777777" w:rsidR="00D11BE0" w:rsidRDefault="004E1402">
      <w:pPr>
        <w:pStyle w:val="CuerpoA"/>
        <w:numPr>
          <w:ilvl w:val="1"/>
          <w:numId w:val="23"/>
        </w:numPr>
        <w:spacing w:after="0"/>
        <w:jc w:val="both"/>
        <w:rPr>
          <w:b/>
          <w:bCs/>
          <w:sz w:val="24"/>
          <w:szCs w:val="24"/>
          <w:lang w:val="es-ES_tradnl"/>
        </w:rPr>
      </w:pPr>
      <w:r>
        <w:rPr>
          <w:rStyle w:val="Ninguno"/>
          <w:sz w:val="24"/>
          <w:szCs w:val="24"/>
          <w:lang w:val="es-ES_tradnl"/>
        </w:rPr>
        <w:t xml:space="preserve">Se seleccionará y usarán secciones específicas del Marco </w:t>
      </w:r>
    </w:p>
    <w:p w14:paraId="034A91EF" w14:textId="77777777" w:rsidR="00D11BE0" w:rsidRDefault="00D11BE0">
      <w:pPr>
        <w:pStyle w:val="CuerpoA"/>
        <w:spacing w:after="0"/>
        <w:ind w:left="2160" w:hanging="720"/>
        <w:jc w:val="both"/>
        <w:rPr>
          <w:rStyle w:val="Ninguno"/>
          <w:b/>
          <w:bCs/>
          <w:sz w:val="24"/>
          <w:szCs w:val="24"/>
          <w:lang w:val="es-ES_tradnl"/>
        </w:rPr>
      </w:pPr>
    </w:p>
    <w:p w14:paraId="5ECD23BD" w14:textId="77777777" w:rsidR="00D11BE0" w:rsidRDefault="004E1402">
      <w:pPr>
        <w:pStyle w:val="CuerpoA"/>
        <w:numPr>
          <w:ilvl w:val="0"/>
          <w:numId w:val="21"/>
        </w:numPr>
        <w:spacing w:after="0"/>
        <w:jc w:val="both"/>
        <w:rPr>
          <w:b/>
          <w:bCs/>
          <w:sz w:val="24"/>
          <w:szCs w:val="24"/>
          <w:lang w:val="es-ES_tradnl"/>
        </w:rPr>
      </w:pPr>
      <w:r>
        <w:rPr>
          <w:rStyle w:val="Ninguno"/>
          <w:sz w:val="24"/>
          <w:szCs w:val="24"/>
          <w:u w:val="single"/>
          <w:lang w:val="es-ES_tradnl"/>
        </w:rPr>
        <w:t xml:space="preserve">¿Cuándo se aplicará </w:t>
      </w:r>
      <w:r>
        <w:rPr>
          <w:rStyle w:val="Ninguno"/>
          <w:sz w:val="24"/>
          <w:szCs w:val="24"/>
          <w:u w:val="single"/>
          <w:shd w:val="clear" w:color="auto" w:fill="FEFFFF"/>
          <w:lang w:val="es-ES_tradnl"/>
        </w:rPr>
        <w:t>el Marco?:</w:t>
      </w:r>
      <w:r>
        <w:rPr>
          <w:rStyle w:val="Ninguno"/>
          <w:sz w:val="24"/>
          <w:szCs w:val="24"/>
          <w:shd w:val="clear" w:color="auto" w:fill="FEFFFF"/>
          <w:lang w:val="es-ES_tradnl"/>
        </w:rPr>
        <w:t xml:space="preserve"> </w:t>
      </w:r>
    </w:p>
    <w:p w14:paraId="7EE0E00D" w14:textId="77777777" w:rsidR="00D11BE0" w:rsidRDefault="004E1402">
      <w:pPr>
        <w:pStyle w:val="CuerpoA"/>
        <w:spacing w:after="0"/>
        <w:ind w:left="1440" w:hanging="720"/>
        <w:jc w:val="both"/>
        <w:rPr>
          <w:rStyle w:val="Ninguno"/>
          <w:sz w:val="24"/>
          <w:szCs w:val="24"/>
          <w:lang w:val="es-ES_tradnl"/>
        </w:rPr>
      </w:pPr>
      <w:r>
        <w:rPr>
          <w:rStyle w:val="Ninguno"/>
          <w:sz w:val="24"/>
          <w:szCs w:val="24"/>
          <w:lang w:val="es-ES_tradnl"/>
        </w:rPr>
        <w:t>El tiempo que se requiera completar la evaluación dependerá en mayor parte del propósito y la cobertura para lo que se pretenda usar el Marco. Esto deberá ser determinado a concie</w:t>
      </w:r>
      <w:r>
        <w:rPr>
          <w:rStyle w:val="Ninguno"/>
          <w:sz w:val="24"/>
          <w:szCs w:val="24"/>
          <w:lang w:val="es-ES_tradnl"/>
        </w:rPr>
        <w:t>n</w:t>
      </w:r>
      <w:r>
        <w:rPr>
          <w:rStyle w:val="Ninguno"/>
          <w:sz w:val="24"/>
          <w:szCs w:val="24"/>
          <w:lang w:val="es-ES_tradnl"/>
        </w:rPr>
        <w:t>cia, teniendo en cuenta los recursos disponibles. Puede que se requiera un par de días de trabajo en el</w:t>
      </w:r>
      <w:r>
        <w:rPr>
          <w:rStyle w:val="Ninguno"/>
          <w:sz w:val="24"/>
          <w:szCs w:val="24"/>
          <w:shd w:val="clear" w:color="auto" w:fill="FEFFFF"/>
          <w:lang w:val="es-ES_tradnl"/>
        </w:rPr>
        <w:t xml:space="preserve"> terreno para una evaluación de una sola institución sobre una respuesta en el manejo de casos en una o dos localidades específicas. Mientras que una evaluación más amplia que envuelva un sistema nacional del manejo de casos con varias institu</w:t>
      </w:r>
      <w:r>
        <w:rPr>
          <w:rStyle w:val="Ninguno"/>
          <w:sz w:val="24"/>
          <w:szCs w:val="24"/>
          <w:lang w:val="es-ES_tradnl"/>
        </w:rPr>
        <w:t>ci</w:t>
      </w:r>
      <w:r>
        <w:rPr>
          <w:rStyle w:val="Ninguno"/>
          <w:sz w:val="24"/>
          <w:szCs w:val="24"/>
          <w:lang w:val="es-ES_tradnl"/>
        </w:rPr>
        <w:t>o</w:t>
      </w:r>
      <w:r>
        <w:rPr>
          <w:rStyle w:val="Ninguno"/>
          <w:sz w:val="24"/>
          <w:szCs w:val="24"/>
          <w:lang w:val="es-ES_tradnl"/>
        </w:rPr>
        <w:t>nes y zonas geográficas requiera varias semanas.</w:t>
      </w:r>
    </w:p>
    <w:p w14:paraId="14005420" w14:textId="77777777" w:rsidR="00D11BE0" w:rsidRDefault="00D11BE0">
      <w:pPr>
        <w:pStyle w:val="CuerpoA"/>
        <w:spacing w:after="0"/>
        <w:ind w:left="1440" w:hanging="720"/>
        <w:jc w:val="both"/>
        <w:rPr>
          <w:rStyle w:val="Ninguno"/>
          <w:sz w:val="24"/>
          <w:szCs w:val="24"/>
          <w:lang w:val="es-ES_tradnl"/>
        </w:rPr>
      </w:pPr>
    </w:p>
    <w:p w14:paraId="6BA81DC6" w14:textId="77777777" w:rsidR="00D11BE0" w:rsidRDefault="004E1402">
      <w:pPr>
        <w:pStyle w:val="CuerpoA"/>
        <w:numPr>
          <w:ilvl w:val="0"/>
          <w:numId w:val="27"/>
        </w:numPr>
        <w:spacing w:after="0"/>
        <w:jc w:val="both"/>
        <w:rPr>
          <w:sz w:val="24"/>
          <w:szCs w:val="24"/>
          <w:lang w:val="es-ES_tradnl"/>
        </w:rPr>
      </w:pPr>
      <w:r>
        <w:rPr>
          <w:rStyle w:val="Hyperlink2"/>
          <w:sz w:val="24"/>
          <w:szCs w:val="24"/>
        </w:rPr>
        <w:t xml:space="preserve">Diseño de la evaluación y la recopilación de datos </w:t>
      </w:r>
    </w:p>
    <w:p w14:paraId="2B8B2014"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Para poder tomar decisiones informadas para la evaluación de la calidad, es necesario obtener datos sobre la respuesta en el manejo de casos y el sistema. Una colección de herramientas, disponible bajo el módulo 5.  Herramientas para la recopilación de datos puede utilizarse para evaluar los diferentes componentes del Marco. Estas herramientas deben considerarse solo como un mod</w:t>
      </w:r>
      <w:r>
        <w:rPr>
          <w:rStyle w:val="Ninguno"/>
          <w:sz w:val="24"/>
          <w:szCs w:val="24"/>
          <w:lang w:val="es-ES_tradnl"/>
        </w:rPr>
        <w:t>e</w:t>
      </w:r>
      <w:r>
        <w:rPr>
          <w:rStyle w:val="Ninguno"/>
          <w:sz w:val="24"/>
          <w:szCs w:val="24"/>
          <w:lang w:val="es-ES_tradnl"/>
        </w:rPr>
        <w:t>lo de referencia y deben modificarse/ adaptarse al contexto local antes de su uso. También pu</w:t>
      </w:r>
      <w:r>
        <w:rPr>
          <w:rStyle w:val="Ninguno"/>
          <w:sz w:val="24"/>
          <w:szCs w:val="24"/>
          <w:lang w:val="es-ES_tradnl"/>
        </w:rPr>
        <w:t>e</w:t>
      </w:r>
      <w:r>
        <w:rPr>
          <w:rStyle w:val="Ninguno"/>
          <w:sz w:val="24"/>
          <w:szCs w:val="24"/>
          <w:lang w:val="es-ES_tradnl"/>
        </w:rPr>
        <w:t>de ser añadidas o sustituidas a otras herramientas que están en uso en ese contexto.</w:t>
      </w:r>
    </w:p>
    <w:p w14:paraId="135A6F84" w14:textId="77777777" w:rsidR="00D11BE0" w:rsidRDefault="00D11BE0">
      <w:pPr>
        <w:pStyle w:val="CuerpoA"/>
        <w:spacing w:after="0"/>
        <w:ind w:left="720" w:hanging="720"/>
        <w:jc w:val="both"/>
        <w:rPr>
          <w:rStyle w:val="Ninguno"/>
          <w:sz w:val="24"/>
          <w:szCs w:val="24"/>
          <w:lang w:val="es-ES_tradnl"/>
        </w:rPr>
      </w:pPr>
    </w:p>
    <w:p w14:paraId="0F74E30A"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Las herramientas ayudarán a recopilar simultáneamente información sobre los múltiples componentes del Marco (refiérase a la matriz de recopilación de datos). Esto facilitará la triangulación / verif</w:t>
      </w:r>
      <w:r>
        <w:rPr>
          <w:rStyle w:val="Ninguno"/>
          <w:sz w:val="24"/>
          <w:szCs w:val="24"/>
          <w:lang w:val="es-ES_tradnl"/>
        </w:rPr>
        <w:t>i</w:t>
      </w:r>
      <w:r>
        <w:rPr>
          <w:rStyle w:val="Ninguno"/>
          <w:sz w:val="24"/>
          <w:szCs w:val="24"/>
          <w:lang w:val="es-ES_tradnl"/>
        </w:rPr>
        <w:t>cación de los hallazgos. Esto es importante ya que así se asegurará de que los hallazgos se cons</w:t>
      </w:r>
      <w:r>
        <w:rPr>
          <w:rStyle w:val="Ninguno"/>
          <w:sz w:val="24"/>
          <w:szCs w:val="24"/>
          <w:lang w:val="es-ES_tradnl"/>
        </w:rPr>
        <w:t>i</w:t>
      </w:r>
      <w:r>
        <w:rPr>
          <w:rStyle w:val="Ninguno"/>
          <w:sz w:val="24"/>
          <w:szCs w:val="24"/>
          <w:lang w:val="es-ES_tradnl"/>
        </w:rPr>
        <w:t>deren válidos. Por ejemplo, si se están revisando las competencias de los trabajadores sociales, sería necesario entender qué consideran los trabajadores sociales sus puntos fuertes y cuáles sus puntos débiles y comparar esta información con lo que los niños/as y sus familias declaran sobre sus interacciones con los trabajadores sociales. Esto podría ser complementado aún más si añ</w:t>
      </w:r>
      <w:r>
        <w:rPr>
          <w:rStyle w:val="Ninguno"/>
          <w:sz w:val="24"/>
          <w:szCs w:val="24"/>
          <w:lang w:val="es-ES_tradnl"/>
        </w:rPr>
        <w:t>a</w:t>
      </w:r>
      <w:r>
        <w:rPr>
          <w:rStyle w:val="Ninguno"/>
          <w:sz w:val="24"/>
          <w:szCs w:val="24"/>
          <w:lang w:val="es-ES_tradnl"/>
        </w:rPr>
        <w:t>dimos las observaciones directas del supervisor sobre las prácticas respecto al trabajo social en el terreno. En general, se sugiere evitar una única fuente de información en la medida de lo p</w:t>
      </w:r>
      <w:r>
        <w:rPr>
          <w:rStyle w:val="Ninguno"/>
          <w:sz w:val="24"/>
          <w:szCs w:val="24"/>
          <w:lang w:val="es-ES_tradnl"/>
        </w:rPr>
        <w:t>o</w:t>
      </w:r>
      <w:r>
        <w:rPr>
          <w:rStyle w:val="Ninguno"/>
          <w:sz w:val="24"/>
          <w:szCs w:val="24"/>
          <w:lang w:val="es-ES_tradnl"/>
        </w:rPr>
        <w:t>sible.</w:t>
      </w:r>
    </w:p>
    <w:p w14:paraId="1236A012" w14:textId="77777777" w:rsidR="00D11BE0" w:rsidRDefault="00D11BE0">
      <w:pPr>
        <w:pStyle w:val="CuerpoA"/>
        <w:spacing w:after="0"/>
        <w:ind w:left="720" w:hanging="720"/>
        <w:jc w:val="both"/>
        <w:rPr>
          <w:rStyle w:val="Ninguno"/>
          <w:sz w:val="24"/>
          <w:szCs w:val="24"/>
          <w:lang w:val="es-ES_tradnl"/>
        </w:rPr>
      </w:pPr>
    </w:p>
    <w:p w14:paraId="54A7972C"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En adición a hacer uso de las herramientas para la recopilación de datos, también se recomienda real</w:t>
      </w:r>
      <w:r>
        <w:rPr>
          <w:rStyle w:val="Ninguno"/>
          <w:sz w:val="24"/>
          <w:szCs w:val="24"/>
          <w:lang w:val="es-ES_tradnl"/>
        </w:rPr>
        <w:t>i</w:t>
      </w:r>
      <w:r>
        <w:rPr>
          <w:rStyle w:val="Ninguno"/>
          <w:sz w:val="24"/>
          <w:szCs w:val="24"/>
          <w:lang w:val="es-ES_tradnl"/>
        </w:rPr>
        <w:t>zar un estudio bibliográfico de evaluaciones e informes que existen en el contexto (sobre la pr</w:t>
      </w:r>
      <w:r>
        <w:rPr>
          <w:rStyle w:val="Ninguno"/>
          <w:sz w:val="24"/>
          <w:szCs w:val="24"/>
          <w:lang w:val="es-ES_tradnl"/>
        </w:rPr>
        <w:t>o</w:t>
      </w:r>
      <w:r>
        <w:rPr>
          <w:rStyle w:val="Ninguno"/>
          <w:sz w:val="24"/>
          <w:szCs w:val="24"/>
          <w:lang w:val="es-ES_tradnl"/>
        </w:rPr>
        <w:t>tección infantil / gestión de casos), de datos disponibles en sistemas de gestión de información (por ejemplo, CPIMS+), y otros documentos imprescindibles como los protocolos de actuación y herramientas en uso en el manejo de casos. También se podría compartir el Marco con otras in</w:t>
      </w:r>
      <w:r>
        <w:rPr>
          <w:rStyle w:val="Ninguno"/>
          <w:sz w:val="24"/>
          <w:szCs w:val="24"/>
          <w:lang w:val="es-ES_tradnl"/>
        </w:rPr>
        <w:t>s</w:t>
      </w:r>
      <w:r>
        <w:rPr>
          <w:rStyle w:val="Ninguno"/>
          <w:sz w:val="24"/>
          <w:szCs w:val="24"/>
          <w:lang w:val="es-ES_tradnl"/>
        </w:rPr>
        <w:t xml:space="preserve">tituciones que prestan el servicio en gestión de casos pidiéndoles que rellenen el Marco basado en sus propias respuestas en el manejo de casos y su propio sistema interno. </w:t>
      </w:r>
    </w:p>
    <w:p w14:paraId="3C5F5B83" w14:textId="77777777" w:rsidR="00D11BE0" w:rsidRDefault="00D11BE0">
      <w:pPr>
        <w:pStyle w:val="CuerpoA"/>
        <w:spacing w:after="0"/>
        <w:ind w:left="720" w:hanging="720"/>
        <w:jc w:val="both"/>
        <w:rPr>
          <w:rStyle w:val="Ninguno"/>
          <w:sz w:val="24"/>
          <w:szCs w:val="24"/>
          <w:lang w:val="es-ES_tradnl"/>
        </w:rPr>
      </w:pPr>
    </w:p>
    <w:p w14:paraId="314672FA"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lastRenderedPageBreak/>
        <w:t>Sean la que sean las fuentes y herramientas de recopilación de datos que se usen, se recomienda dis</w:t>
      </w:r>
      <w:r>
        <w:rPr>
          <w:rStyle w:val="Ninguno"/>
          <w:sz w:val="24"/>
          <w:szCs w:val="24"/>
          <w:lang w:val="es-ES_tradnl"/>
        </w:rPr>
        <w:t>e</w:t>
      </w:r>
      <w:r>
        <w:rPr>
          <w:rStyle w:val="Ninguno"/>
          <w:sz w:val="24"/>
          <w:szCs w:val="24"/>
          <w:lang w:val="es-ES_tradnl"/>
        </w:rPr>
        <w:t>ñar un plan de evaluación basado en el propósito y cobertura en el que usará el Marco. Dicho plan deberá incluir al menos lo siguiente:</w:t>
      </w:r>
    </w:p>
    <w:p w14:paraId="76B5B81C" w14:textId="77777777" w:rsidR="00D11BE0" w:rsidRDefault="004E1402">
      <w:pPr>
        <w:pStyle w:val="CuerpoA"/>
        <w:numPr>
          <w:ilvl w:val="0"/>
          <w:numId w:val="29"/>
        </w:numPr>
        <w:spacing w:after="0"/>
        <w:jc w:val="both"/>
        <w:rPr>
          <w:b/>
          <w:bCs/>
          <w:sz w:val="24"/>
          <w:szCs w:val="24"/>
          <w:lang w:val="es-ES_tradnl"/>
        </w:rPr>
      </w:pPr>
      <w:r>
        <w:rPr>
          <w:rStyle w:val="Ninguno"/>
          <w:sz w:val="24"/>
          <w:szCs w:val="24"/>
          <w:lang w:val="es-ES_tradnl"/>
        </w:rPr>
        <w:t>Un estudio bibliográfico de información, protocolos y herramientas existentes;</w:t>
      </w:r>
    </w:p>
    <w:p w14:paraId="3464FB77" w14:textId="77777777" w:rsidR="00D11BE0" w:rsidRDefault="004E1402">
      <w:pPr>
        <w:pStyle w:val="CuerpoA"/>
        <w:numPr>
          <w:ilvl w:val="0"/>
          <w:numId w:val="29"/>
        </w:numPr>
        <w:spacing w:after="0"/>
        <w:jc w:val="both"/>
        <w:rPr>
          <w:sz w:val="24"/>
          <w:szCs w:val="24"/>
          <w:lang w:val="es-ES_tradnl"/>
        </w:rPr>
      </w:pPr>
      <w:r>
        <w:rPr>
          <w:rStyle w:val="Ninguno"/>
          <w:sz w:val="24"/>
          <w:szCs w:val="24"/>
          <w:lang w:val="es-ES_tradnl"/>
        </w:rPr>
        <w:t>Definir la metodología de muestreo y el marco para el muestreo, que incluya la selección de los lugares y de los informadores claves;</w:t>
      </w:r>
    </w:p>
    <w:p w14:paraId="210FD049" w14:textId="77777777" w:rsidR="00D11BE0" w:rsidRDefault="004E1402">
      <w:pPr>
        <w:pStyle w:val="CuerpoA"/>
        <w:numPr>
          <w:ilvl w:val="0"/>
          <w:numId w:val="29"/>
        </w:numPr>
        <w:spacing w:after="0"/>
        <w:jc w:val="both"/>
        <w:rPr>
          <w:sz w:val="24"/>
          <w:szCs w:val="24"/>
          <w:lang w:val="es-ES_tradnl"/>
        </w:rPr>
      </w:pPr>
      <w:r>
        <w:rPr>
          <w:rStyle w:val="Ninguno"/>
          <w:sz w:val="24"/>
          <w:szCs w:val="24"/>
          <w:lang w:val="es-ES_tradnl"/>
        </w:rPr>
        <w:t>Seleccionar, adaptar al contexto y desarrollar herramientas de recopilación de datos y una para el manejo de datos;</w:t>
      </w:r>
    </w:p>
    <w:p w14:paraId="76B64201" w14:textId="77777777" w:rsidR="00D11BE0" w:rsidRDefault="004E1402">
      <w:pPr>
        <w:pStyle w:val="CuerpoA"/>
        <w:numPr>
          <w:ilvl w:val="0"/>
          <w:numId w:val="29"/>
        </w:numPr>
        <w:spacing w:after="0"/>
        <w:jc w:val="both"/>
        <w:rPr>
          <w:sz w:val="24"/>
          <w:szCs w:val="24"/>
          <w:lang w:val="es-ES_tradnl"/>
        </w:rPr>
      </w:pPr>
      <w:r>
        <w:rPr>
          <w:rStyle w:val="Ninguno"/>
          <w:sz w:val="24"/>
          <w:szCs w:val="24"/>
          <w:lang w:val="es-ES_tradnl"/>
        </w:rPr>
        <w:t>Definir un proceso para la recopilación, depuración y agregación de estadísticas;</w:t>
      </w:r>
    </w:p>
    <w:p w14:paraId="490F1720" w14:textId="77777777" w:rsidR="00D11BE0" w:rsidRDefault="004E1402">
      <w:pPr>
        <w:pStyle w:val="CuerpoA"/>
        <w:numPr>
          <w:ilvl w:val="0"/>
          <w:numId w:val="29"/>
        </w:numPr>
        <w:spacing w:after="0"/>
        <w:jc w:val="both"/>
        <w:rPr>
          <w:sz w:val="24"/>
          <w:szCs w:val="24"/>
          <w:lang w:val="es-ES_tradnl"/>
        </w:rPr>
      </w:pPr>
      <w:r>
        <w:rPr>
          <w:rStyle w:val="Ninguno"/>
          <w:sz w:val="24"/>
          <w:szCs w:val="24"/>
          <w:lang w:val="es-ES_tradnl"/>
        </w:rPr>
        <w:t>Establecer protocolos de acción urgente en el caso de que los equipos de evaluación de</w:t>
      </w:r>
      <w:r>
        <w:rPr>
          <w:rStyle w:val="Ninguno"/>
          <w:sz w:val="24"/>
          <w:szCs w:val="24"/>
          <w:lang w:val="es-ES_tradnl"/>
        </w:rPr>
        <w:t>s</w:t>
      </w:r>
      <w:r>
        <w:rPr>
          <w:rStyle w:val="Ninguno"/>
          <w:sz w:val="24"/>
          <w:szCs w:val="24"/>
          <w:lang w:val="es-ES_tradnl"/>
        </w:rPr>
        <w:t>cubran niños/as que necesitan protección;</w:t>
      </w:r>
    </w:p>
    <w:p w14:paraId="62F6FCB7" w14:textId="77777777" w:rsidR="00D11BE0" w:rsidRDefault="004E1402">
      <w:pPr>
        <w:pStyle w:val="CuerpoA"/>
        <w:numPr>
          <w:ilvl w:val="0"/>
          <w:numId w:val="29"/>
        </w:numPr>
        <w:spacing w:after="0"/>
        <w:jc w:val="both"/>
        <w:rPr>
          <w:sz w:val="24"/>
          <w:szCs w:val="24"/>
          <w:lang w:val="es-ES_tradnl"/>
        </w:rPr>
      </w:pPr>
      <w:r>
        <w:rPr>
          <w:rStyle w:val="Ninguno"/>
          <w:sz w:val="24"/>
          <w:szCs w:val="24"/>
          <w:lang w:val="es-ES_tradnl"/>
        </w:rPr>
        <w:t>Contratar y capacitar a los equipos de evaluación.</w:t>
      </w:r>
    </w:p>
    <w:p w14:paraId="3849ED5F" w14:textId="77777777" w:rsidR="00D11BE0" w:rsidRDefault="00D11BE0">
      <w:pPr>
        <w:pStyle w:val="CuerpoA"/>
        <w:spacing w:after="0"/>
        <w:ind w:left="720" w:hanging="720"/>
        <w:jc w:val="both"/>
        <w:rPr>
          <w:rStyle w:val="Ninguno"/>
          <w:sz w:val="24"/>
          <w:szCs w:val="24"/>
          <w:lang w:val="es-ES_tradnl"/>
        </w:rPr>
      </w:pPr>
    </w:p>
    <w:p w14:paraId="072416C7" w14:textId="77777777" w:rsidR="00D11BE0" w:rsidRDefault="004E1402">
      <w:pPr>
        <w:pStyle w:val="CuerpoA"/>
        <w:numPr>
          <w:ilvl w:val="0"/>
          <w:numId w:val="30"/>
        </w:numPr>
        <w:spacing w:after="0"/>
        <w:jc w:val="both"/>
        <w:rPr>
          <w:sz w:val="24"/>
          <w:szCs w:val="24"/>
          <w:lang w:val="es-ES_tradnl"/>
        </w:rPr>
      </w:pPr>
      <w:r>
        <w:rPr>
          <w:rStyle w:val="Hyperlink2"/>
          <w:sz w:val="24"/>
          <w:szCs w:val="24"/>
        </w:rPr>
        <w:t>Analizar la información y completar el Marco</w:t>
      </w:r>
    </w:p>
    <w:p w14:paraId="0E8A8BCA"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Basado en el análisis de la información recopilada, se debe verificar que cada elemento bajo cada línea y bajo cada categoría refleja muy de cerca la situación en el contexto actual. Cada elemento ev</w:t>
      </w:r>
      <w:r>
        <w:rPr>
          <w:rStyle w:val="Ninguno"/>
          <w:sz w:val="24"/>
          <w:szCs w:val="24"/>
          <w:lang w:val="es-ES_tradnl"/>
        </w:rPr>
        <w:t>a</w:t>
      </w:r>
      <w:r>
        <w:rPr>
          <w:rStyle w:val="Ninguno"/>
          <w:sz w:val="24"/>
          <w:szCs w:val="24"/>
          <w:lang w:val="es-ES_tradnl"/>
        </w:rPr>
        <w:t>luado corresponderá a un nivel de calidad, es decir urge acción crítica, necesita progresar, cu</w:t>
      </w:r>
      <w:r>
        <w:rPr>
          <w:rStyle w:val="Ninguno"/>
          <w:sz w:val="24"/>
          <w:szCs w:val="24"/>
          <w:lang w:val="es-ES_tradnl"/>
        </w:rPr>
        <w:t>m</w:t>
      </w:r>
      <w:r>
        <w:rPr>
          <w:rStyle w:val="Ninguno"/>
          <w:sz w:val="24"/>
          <w:szCs w:val="24"/>
          <w:lang w:val="es-ES_tradnl"/>
        </w:rPr>
        <w:t>ple con los niveles mínimos y se considera una práctica óptima.</w:t>
      </w:r>
    </w:p>
    <w:p w14:paraId="74218066" w14:textId="77777777" w:rsidR="00D11BE0" w:rsidRDefault="00D11BE0">
      <w:pPr>
        <w:pStyle w:val="CuerpoA"/>
        <w:spacing w:after="0"/>
        <w:ind w:left="720" w:hanging="720"/>
        <w:jc w:val="both"/>
        <w:rPr>
          <w:rStyle w:val="Ninguno"/>
          <w:sz w:val="24"/>
          <w:szCs w:val="24"/>
          <w:lang w:val="es-ES_tradnl"/>
        </w:rPr>
      </w:pPr>
    </w:p>
    <w:p w14:paraId="4447B5DA" w14:textId="77777777" w:rsidR="00D11BE0" w:rsidRDefault="004E1402">
      <w:pPr>
        <w:pStyle w:val="CuerpoA"/>
        <w:spacing w:after="0"/>
        <w:ind w:left="720" w:hanging="720"/>
        <w:jc w:val="both"/>
        <w:rPr>
          <w:rStyle w:val="Ninguno"/>
          <w:sz w:val="24"/>
          <w:szCs w:val="24"/>
          <w:lang w:val="es-ES_tradnl"/>
        </w:rPr>
      </w:pPr>
      <w:r>
        <w:rPr>
          <w:rStyle w:val="Ninguno"/>
          <w:sz w:val="24"/>
          <w:szCs w:val="24"/>
          <w:lang w:val="es-ES_tradnl"/>
        </w:rPr>
        <w:t>Después de comprobar que cada elemento refleje la situación en el contexto actual, el nivel general de calidad para cada categoría se marcará en la caja correspondiente en la parte superior de cada componente. En general, el promedio se seleccionará como el nivel de calidad más bajo que se haya obtenido entre todos diferentes elementos bajo esa misma categoría. El Marco dispone de espacios para poder anotar el motivo del nivel de calidad que se le asignó a cada categoría. Se puede hacer referencia en ese espacio de notas a elementos específicos bajo esta categoría.</w:t>
      </w:r>
    </w:p>
    <w:p w14:paraId="0E183C26" w14:textId="77777777" w:rsidR="00D11BE0" w:rsidRDefault="00D11BE0">
      <w:pPr>
        <w:pStyle w:val="CuerpoA"/>
        <w:spacing w:after="0"/>
        <w:ind w:left="720" w:hanging="720"/>
        <w:jc w:val="both"/>
        <w:rPr>
          <w:rStyle w:val="Ninguno"/>
          <w:sz w:val="24"/>
          <w:szCs w:val="24"/>
          <w:lang w:val="es-ES_tradnl"/>
        </w:rPr>
      </w:pPr>
    </w:p>
    <w:p w14:paraId="52C82A03" w14:textId="77777777" w:rsidR="00D11BE0" w:rsidRDefault="004E1402">
      <w:pPr>
        <w:pStyle w:val="CuerpoA"/>
        <w:numPr>
          <w:ilvl w:val="0"/>
          <w:numId w:val="19"/>
        </w:numPr>
        <w:spacing w:after="0"/>
        <w:jc w:val="both"/>
        <w:rPr>
          <w:sz w:val="24"/>
          <w:szCs w:val="24"/>
          <w:lang w:val="es-ES_tradnl"/>
        </w:rPr>
      </w:pPr>
      <w:r>
        <w:rPr>
          <w:rStyle w:val="Hyperlink2"/>
          <w:sz w:val="24"/>
          <w:szCs w:val="24"/>
        </w:rPr>
        <w:t>Planificación de accione</w:t>
      </w:r>
      <w:r>
        <w:rPr>
          <w:rStyle w:val="Ninguno"/>
          <w:b/>
          <w:bCs/>
          <w:sz w:val="24"/>
          <w:szCs w:val="24"/>
          <w:shd w:val="clear" w:color="auto" w:fill="FEFFFF"/>
          <w:lang w:val="es-ES_tradnl"/>
        </w:rPr>
        <w:t>s</w:t>
      </w:r>
    </w:p>
    <w:p w14:paraId="6400955F" w14:textId="77777777" w:rsidR="00D11BE0" w:rsidRDefault="004E1402">
      <w:pPr>
        <w:pStyle w:val="CuerpoA"/>
        <w:spacing w:after="0"/>
        <w:ind w:left="720" w:hanging="720"/>
        <w:jc w:val="both"/>
        <w:rPr>
          <w:rStyle w:val="Ninguno"/>
          <w:sz w:val="24"/>
          <w:szCs w:val="24"/>
          <w:shd w:val="clear" w:color="auto" w:fill="FEFFFF"/>
          <w:lang w:val="es-ES_tradnl"/>
        </w:rPr>
      </w:pPr>
      <w:r>
        <w:rPr>
          <w:rStyle w:val="Ninguno"/>
          <w:sz w:val="24"/>
          <w:szCs w:val="24"/>
          <w:shd w:val="clear" w:color="auto" w:fill="FEFFFF"/>
          <w:lang w:val="es-ES_tradnl"/>
        </w:rPr>
        <w:t xml:space="preserve">Una vez que se haya terminado el </w:t>
      </w:r>
      <w:commentRangeStart w:id="20"/>
      <w:commentRangeStart w:id="21"/>
      <w:r>
        <w:rPr>
          <w:rStyle w:val="Ninguno"/>
          <w:sz w:val="24"/>
          <w:szCs w:val="24"/>
          <w:shd w:val="clear" w:color="auto" w:fill="FEFFFF"/>
          <w:lang w:val="es-ES_tradnl"/>
        </w:rPr>
        <w:t>Marco</w:t>
      </w:r>
      <w:commentRangeEnd w:id="20"/>
      <w:r>
        <w:commentReference w:id="20"/>
      </w:r>
      <w:commentRangeEnd w:id="21"/>
      <w:r>
        <w:commentReference w:id="21"/>
      </w:r>
      <w:r>
        <w:rPr>
          <w:rStyle w:val="Ninguno"/>
          <w:sz w:val="24"/>
          <w:szCs w:val="24"/>
          <w:shd w:val="clear" w:color="auto" w:fill="FEFFFF"/>
          <w:lang w:val="es-ES_tradnl"/>
        </w:rPr>
        <w:t>, se identificarán acciones claves para mejorar la respuesta del manejo de casos y su sistema además de planificar la puesta en marcha de dichas acciones. Este paquete incluye una plantilla para el plan de acción que se puede servir para este punto.</w:t>
      </w:r>
    </w:p>
    <w:p w14:paraId="056F4704" w14:textId="77777777" w:rsidR="00D11BE0" w:rsidRDefault="004E1402">
      <w:pPr>
        <w:pStyle w:val="CuerpoA"/>
        <w:spacing w:after="0"/>
        <w:ind w:left="720" w:hanging="720"/>
        <w:jc w:val="both"/>
        <w:rPr>
          <w:rStyle w:val="Ninguno"/>
          <w:sz w:val="24"/>
          <w:szCs w:val="24"/>
          <w:shd w:val="clear" w:color="auto" w:fill="FEFFFF"/>
          <w:lang w:val="es-ES_tradnl"/>
        </w:rPr>
      </w:pPr>
      <w:r>
        <w:rPr>
          <w:rStyle w:val="Ninguno"/>
          <w:sz w:val="24"/>
          <w:szCs w:val="24"/>
          <w:shd w:val="clear" w:color="auto" w:fill="FEFFFF"/>
          <w:lang w:val="es-ES_tradnl"/>
        </w:rPr>
        <w:t xml:space="preserve">  </w:t>
      </w:r>
    </w:p>
    <w:p w14:paraId="19040E57" w14:textId="77777777" w:rsidR="00D11BE0" w:rsidRDefault="004E1402">
      <w:pPr>
        <w:pStyle w:val="CuerpoA"/>
        <w:spacing w:after="0"/>
        <w:ind w:left="720" w:hanging="720"/>
        <w:jc w:val="both"/>
        <w:rPr>
          <w:rStyle w:val="Ninguno"/>
          <w:sz w:val="24"/>
          <w:szCs w:val="24"/>
          <w:shd w:val="clear" w:color="auto" w:fill="FEFFFF"/>
          <w:lang w:val="es-ES_tradnl"/>
        </w:rPr>
      </w:pPr>
      <w:r>
        <w:rPr>
          <w:rStyle w:val="Ninguno"/>
          <w:sz w:val="24"/>
          <w:szCs w:val="24"/>
          <w:shd w:val="clear" w:color="auto" w:fill="FEFFFF"/>
          <w:lang w:val="es-ES_tradnl"/>
        </w:rPr>
        <w:t>Este paquete también incluye propuestas sobre acciones a tomar para mejorar la repuesta en el manejo de casos y el sistema para usar como referencia. Las sugerencias también se presentan en forma de una matriz para medir el cambio. Como ya se mencionó anteriormente, las acciones en la M</w:t>
      </w:r>
      <w:r>
        <w:rPr>
          <w:rStyle w:val="Ninguno"/>
          <w:sz w:val="24"/>
          <w:szCs w:val="24"/>
          <w:shd w:val="clear" w:color="auto" w:fill="FEFFFF"/>
          <w:lang w:val="es-ES_tradnl"/>
        </w:rPr>
        <w:t>a</w:t>
      </w:r>
      <w:r>
        <w:rPr>
          <w:rStyle w:val="Ninguno"/>
          <w:sz w:val="24"/>
          <w:szCs w:val="24"/>
          <w:shd w:val="clear" w:color="auto" w:fill="FEFFFF"/>
          <w:lang w:val="es-ES_tradnl"/>
        </w:rPr>
        <w:t>triz de cambios son solo sugerencias. El uso dependerá del contexto en particular y las caracterí</w:t>
      </w:r>
      <w:r>
        <w:rPr>
          <w:rStyle w:val="Ninguno"/>
          <w:sz w:val="24"/>
          <w:szCs w:val="24"/>
          <w:shd w:val="clear" w:color="auto" w:fill="FEFFFF"/>
          <w:lang w:val="es-ES_tradnl"/>
        </w:rPr>
        <w:t>s</w:t>
      </w:r>
      <w:r>
        <w:rPr>
          <w:rStyle w:val="Ninguno"/>
          <w:sz w:val="24"/>
          <w:szCs w:val="24"/>
          <w:shd w:val="clear" w:color="auto" w:fill="FEFFFF"/>
          <w:lang w:val="es-ES_tradnl"/>
        </w:rPr>
        <w:t>ticas del sistema de gestión de casos.</w:t>
      </w:r>
    </w:p>
    <w:p w14:paraId="4BA6E7B0" w14:textId="77777777" w:rsidR="00D11BE0" w:rsidRDefault="00D11BE0">
      <w:pPr>
        <w:pStyle w:val="CuerpoA"/>
        <w:spacing w:after="0"/>
        <w:ind w:left="720" w:hanging="720"/>
        <w:jc w:val="both"/>
        <w:rPr>
          <w:sz w:val="24"/>
          <w:szCs w:val="24"/>
          <w:shd w:val="clear" w:color="auto" w:fill="FEFFFF"/>
          <w:lang w:val="es-ES_tradnl"/>
        </w:rPr>
      </w:pPr>
    </w:p>
    <w:p w14:paraId="5D131ABC" w14:textId="77777777" w:rsidR="00D11BE0" w:rsidRDefault="004E1402">
      <w:pPr>
        <w:pStyle w:val="CuerpoA"/>
        <w:spacing w:after="0"/>
        <w:ind w:left="720" w:hanging="720"/>
        <w:jc w:val="both"/>
        <w:rPr>
          <w:rStyle w:val="Ninguno"/>
          <w:sz w:val="24"/>
          <w:szCs w:val="24"/>
          <w:lang w:val="es-ES_tradnl"/>
        </w:rPr>
      </w:pPr>
      <w:r>
        <w:rPr>
          <w:rStyle w:val="Ninguno"/>
          <w:sz w:val="24"/>
          <w:szCs w:val="24"/>
          <w:shd w:val="clear" w:color="auto" w:fill="FEFFFF"/>
          <w:lang w:val="es-ES_tradnl"/>
        </w:rPr>
        <w:t>Es importante apuntar que el Marco no sigue el concepto de pasar o suspender. Más bien, es un ejerc</w:t>
      </w:r>
      <w:r>
        <w:rPr>
          <w:rStyle w:val="Ninguno"/>
          <w:sz w:val="24"/>
          <w:szCs w:val="24"/>
          <w:shd w:val="clear" w:color="auto" w:fill="FEFFFF"/>
          <w:lang w:val="es-ES_tradnl"/>
        </w:rPr>
        <w:t>i</w:t>
      </w:r>
      <w:r>
        <w:rPr>
          <w:rStyle w:val="Ninguno"/>
          <w:sz w:val="24"/>
          <w:szCs w:val="24"/>
          <w:shd w:val="clear" w:color="auto" w:fill="FEFFFF"/>
          <w:lang w:val="es-ES_tradnl"/>
        </w:rPr>
        <w:t>cio de monitoreo y fortalecimiento para identificar los puntos fuertes y débiles en la respuesta en el manejo de cas</w:t>
      </w:r>
      <w:r>
        <w:rPr>
          <w:rStyle w:val="Ninguno"/>
          <w:sz w:val="24"/>
          <w:szCs w:val="24"/>
          <w:lang w:val="es-ES_tradnl"/>
        </w:rPr>
        <w:t>os y el sistema con el fin de poder fortalecer las áreas que requieren mejora..</w:t>
      </w:r>
    </w:p>
    <w:p w14:paraId="40F5894B" w14:textId="77777777" w:rsidR="00D11BE0" w:rsidRDefault="00D11BE0">
      <w:pPr>
        <w:pStyle w:val="CuerpoA"/>
        <w:spacing w:after="0"/>
        <w:ind w:left="720" w:hanging="720"/>
        <w:jc w:val="both"/>
        <w:rPr>
          <w:rStyle w:val="Ninguno"/>
          <w:b/>
          <w:bCs/>
          <w:sz w:val="24"/>
          <w:szCs w:val="24"/>
          <w:lang w:val="es-ES_tradnl"/>
        </w:rPr>
      </w:pPr>
    </w:p>
    <w:p w14:paraId="26A0EAC6" w14:textId="77777777" w:rsidR="00D11BE0" w:rsidRDefault="004E1402">
      <w:pPr>
        <w:pStyle w:val="CuerpoA"/>
        <w:numPr>
          <w:ilvl w:val="0"/>
          <w:numId w:val="19"/>
        </w:numPr>
        <w:spacing w:after="0"/>
        <w:jc w:val="both"/>
        <w:rPr>
          <w:sz w:val="24"/>
          <w:szCs w:val="24"/>
          <w:lang w:val="en-US"/>
        </w:rPr>
      </w:pPr>
      <w:proofErr w:type="spellStart"/>
      <w:r>
        <w:rPr>
          <w:rStyle w:val="Ninguno"/>
          <w:b/>
          <w:bCs/>
          <w:sz w:val="24"/>
          <w:szCs w:val="24"/>
          <w:lang w:val="en-US"/>
        </w:rPr>
        <w:t>Revisi</w:t>
      </w:r>
      <w:proofErr w:type="spellEnd"/>
      <w:r>
        <w:rPr>
          <w:rStyle w:val="Hyperlink2"/>
          <w:sz w:val="24"/>
          <w:szCs w:val="24"/>
        </w:rPr>
        <w:t>ó</w:t>
      </w:r>
      <w:r>
        <w:rPr>
          <w:rStyle w:val="Ninguno"/>
          <w:b/>
          <w:bCs/>
          <w:sz w:val="24"/>
          <w:szCs w:val="24"/>
          <w:lang w:val="pt-PT"/>
        </w:rPr>
        <w:t>n e Informe</w:t>
      </w:r>
    </w:p>
    <w:p w14:paraId="065B7052" w14:textId="77777777" w:rsidR="00D11BE0" w:rsidRDefault="004E1402">
      <w:pPr>
        <w:pStyle w:val="CuerpoA"/>
        <w:spacing w:after="0"/>
        <w:ind w:left="720" w:hanging="720"/>
        <w:jc w:val="both"/>
      </w:pPr>
      <w:r>
        <w:rPr>
          <w:rStyle w:val="Ninguno"/>
          <w:sz w:val="24"/>
          <w:szCs w:val="24"/>
          <w:lang w:val="es-ES_tradnl"/>
        </w:rPr>
        <w:t>Una vez que el Plan de acción se haya finalizado, acordado y se esté llevando a cabo, se recomienda h</w:t>
      </w:r>
      <w:r>
        <w:rPr>
          <w:rStyle w:val="Ninguno"/>
          <w:sz w:val="24"/>
          <w:szCs w:val="24"/>
          <w:lang w:val="es-ES_tradnl"/>
        </w:rPr>
        <w:t>a</w:t>
      </w:r>
      <w:r>
        <w:rPr>
          <w:rStyle w:val="Ninguno"/>
          <w:sz w:val="24"/>
          <w:szCs w:val="24"/>
          <w:lang w:val="es-ES_tradnl"/>
        </w:rPr>
        <w:t>cer revisiones frecuentes sobre el progreso del Plan de acción. La frecuencia y el periodo de rev</w:t>
      </w:r>
      <w:r>
        <w:rPr>
          <w:rStyle w:val="Ninguno"/>
          <w:sz w:val="24"/>
          <w:szCs w:val="24"/>
          <w:lang w:val="es-ES_tradnl"/>
        </w:rPr>
        <w:t>i</w:t>
      </w:r>
      <w:r>
        <w:rPr>
          <w:rStyle w:val="Ninguno"/>
          <w:sz w:val="24"/>
          <w:szCs w:val="24"/>
          <w:lang w:val="es-ES_tradnl"/>
        </w:rPr>
        <w:lastRenderedPageBreak/>
        <w:t xml:space="preserve">sión dependerá de la cobertura del Plan de acción, pero como mínimo se recomienda hacerlo cada 3 meses. El paquete incluye como sugerencia un formato básico para un informe resumido. </w:t>
      </w:r>
    </w:p>
    <w:sectPr w:rsidR="00D11BE0">
      <w:headerReference w:type="default" r:id="rId16"/>
      <w:footerReference w:type="default" r:id="rId17"/>
      <w:pgSz w:w="11900" w:h="16840"/>
      <w:pgMar w:top="1134" w:right="851" w:bottom="1134" w:left="851" w:header="708" w:footer="708" w:gutter="0"/>
      <w:pgNumType w:start="1"/>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Songha Chae" w:date="2019-06-13T11:34:00Z" w:initials="">
    <w:p w14:paraId="4FE69710" w14:textId="77777777" w:rsidR="00D11BE0" w:rsidRDefault="00D11BE0">
      <w:pPr>
        <w:pStyle w:val="Poromisin"/>
      </w:pPr>
    </w:p>
    <w:p w14:paraId="5C3E26CA" w14:textId="77777777" w:rsidR="00D11BE0" w:rsidRDefault="004E1402">
      <w:pPr>
        <w:pStyle w:val="Poromisin"/>
      </w:pPr>
      <w:r>
        <w:rPr>
          <w:rFonts w:eastAsia="Arial Unicode MS" w:cs="Arial Unicode MS"/>
        </w:rPr>
        <w:t>Please advise</w:t>
      </w:r>
    </w:p>
  </w:comment>
  <w:comment w:id="8" w:author="Songha Chae" w:date="2019-06-13T11:51:00Z" w:initials="">
    <w:p w14:paraId="5762F563" w14:textId="77777777" w:rsidR="00D11BE0" w:rsidRDefault="00D11BE0">
      <w:pPr>
        <w:pStyle w:val="Poromisin"/>
      </w:pPr>
    </w:p>
    <w:p w14:paraId="0A6CC749" w14:textId="77777777" w:rsidR="00D11BE0" w:rsidRDefault="004E1402">
      <w:pPr>
        <w:pStyle w:val="Poromisin"/>
      </w:pPr>
      <w:r>
        <w:rPr>
          <w:rFonts w:eastAsia="Arial Unicode MS" w:cs="Arial Unicode MS"/>
        </w:rPr>
        <w:t>Wrong link in the English doc so did not include in Spanish version</w:t>
      </w:r>
    </w:p>
    <w:p w14:paraId="0A25F9B7" w14:textId="77777777" w:rsidR="00D11BE0" w:rsidRDefault="00D11BE0">
      <w:pPr>
        <w:pStyle w:val="Poromisin"/>
      </w:pPr>
    </w:p>
    <w:p w14:paraId="6DE98BD0" w14:textId="77777777" w:rsidR="00D11BE0" w:rsidRDefault="004E1402">
      <w:pPr>
        <w:pStyle w:val="Poromisin"/>
      </w:pPr>
      <w:r>
        <w:rPr>
          <w:rFonts w:eastAsia="Arial Unicode MS" w:cs="Arial Unicode MS"/>
        </w:rPr>
        <w:t>https://alliancecpha.org/en/child-protection-hub/unaccompanied-and-separated-children-task-force</w:t>
      </w:r>
    </w:p>
  </w:comment>
  <w:comment w:id="9" w:author="Songha Chae" w:date="2019-06-13T12:18:00Z" w:initials="">
    <w:p w14:paraId="33A59C74" w14:textId="77777777" w:rsidR="00D11BE0" w:rsidRDefault="00D11BE0">
      <w:pPr>
        <w:pStyle w:val="Poromisin"/>
      </w:pPr>
    </w:p>
    <w:p w14:paraId="736FEB93" w14:textId="77777777" w:rsidR="00D11BE0" w:rsidRDefault="004E1402">
      <w:pPr>
        <w:pStyle w:val="Poromisin"/>
      </w:pPr>
      <w:r>
        <w:rPr>
          <w:rFonts w:eastAsia="Arial Unicode MS" w:cs="Arial Unicode MS"/>
        </w:rPr>
        <w:t>No document in Spanish, hence no hype</w:t>
      </w:r>
      <w:r>
        <w:rPr>
          <w:rFonts w:eastAsia="Arial Unicode MS" w:cs="Arial Unicode MS"/>
        </w:rPr>
        <w:t>r</w:t>
      </w:r>
      <w:r>
        <w:rPr>
          <w:rFonts w:eastAsia="Arial Unicode MS" w:cs="Arial Unicode MS"/>
        </w:rPr>
        <w:t>link added</w:t>
      </w:r>
    </w:p>
  </w:comment>
  <w:comment w:id="10" w:author="Songha Chae" w:date="2019-06-13T12:34:00Z" w:initials="">
    <w:p w14:paraId="27AD53A6" w14:textId="77777777" w:rsidR="00D11BE0" w:rsidRDefault="00D11BE0">
      <w:pPr>
        <w:pStyle w:val="Poromisin"/>
      </w:pPr>
    </w:p>
    <w:p w14:paraId="3F6EDADA" w14:textId="77777777" w:rsidR="00D11BE0" w:rsidRDefault="004E1402">
      <w:pPr>
        <w:pStyle w:val="Poromisin"/>
      </w:pPr>
      <w:r>
        <w:rPr>
          <w:rFonts w:eastAsia="Arial Unicode MS" w:cs="Arial Unicode MS"/>
        </w:rPr>
        <w:t>No Spanish version out yet, hence did not include hyperlink</w:t>
      </w:r>
    </w:p>
  </w:comment>
  <w:comment w:id="11" w:author="Lourdes CARRASCO COLOM" w:date="2019-07-18T10:12:00Z" w:initials="">
    <w:p w14:paraId="1ACEA4FB" w14:textId="77777777" w:rsidR="00D11BE0" w:rsidRDefault="00D11BE0">
      <w:pPr>
        <w:pStyle w:val="Poromisin"/>
      </w:pPr>
    </w:p>
    <w:p w14:paraId="049BE51D" w14:textId="77777777" w:rsidR="00D11BE0" w:rsidRDefault="004E1402">
      <w:pPr>
        <w:pStyle w:val="Poromisin"/>
      </w:pPr>
      <w:r>
        <w:rPr>
          <w:rFonts w:eastAsia="Arial Unicode MS" w:cs="Arial Unicode MS"/>
        </w:rPr>
        <w:t>Yes there is a Spanish version: https://www.acnur.org/fileadmin/Documentos/BDL/2009/7126.pdf</w:t>
      </w:r>
      <w:proofErr w:type="gramStart"/>
      <w:r>
        <w:rPr>
          <w:rFonts w:eastAsia="Arial Unicode MS" w:cs="Arial Unicode MS"/>
        </w:rPr>
        <w:t>?file</w:t>
      </w:r>
      <w:proofErr w:type="gramEnd"/>
      <w:r>
        <w:rPr>
          <w:rFonts w:eastAsia="Arial Unicode MS" w:cs="Arial Unicode MS"/>
        </w:rPr>
        <w:t>=t3/fileadmin/Documentos/BDL/2009/7126</w:t>
      </w:r>
    </w:p>
  </w:comment>
  <w:comment w:id="12" w:author="Autor" w:date="2019-07-25T00:07:00Z" w:initials="">
    <w:p w14:paraId="6BB1384A" w14:textId="77777777" w:rsidR="00D11BE0" w:rsidRDefault="00D11BE0">
      <w:pPr>
        <w:pStyle w:val="Poromisin"/>
      </w:pPr>
    </w:p>
    <w:p w14:paraId="08C955EA" w14:textId="77777777" w:rsidR="00D11BE0" w:rsidRDefault="004E1402">
      <w:pPr>
        <w:pStyle w:val="Poromisin"/>
      </w:pPr>
      <w:r>
        <w:rPr>
          <w:rFonts w:eastAsia="Arial Unicode MS" w:cs="Arial Unicode MS"/>
        </w:rPr>
        <w:t>The English hyperlink directs to the ne</w:t>
      </w:r>
      <w:r>
        <w:rPr>
          <w:rFonts w:eastAsia="Arial Unicode MS" w:cs="Arial Unicode MS"/>
        </w:rPr>
        <w:t>w</w:t>
      </w:r>
      <w:r>
        <w:rPr>
          <w:rFonts w:eastAsia="Arial Unicode MS" w:cs="Arial Unicode MS"/>
        </w:rPr>
        <w:t>est version (provisional 2018). Please a</w:t>
      </w:r>
      <w:r>
        <w:rPr>
          <w:rFonts w:eastAsia="Arial Unicode MS" w:cs="Arial Unicode MS"/>
        </w:rPr>
        <w:t>d</w:t>
      </w:r>
      <w:r>
        <w:rPr>
          <w:rFonts w:eastAsia="Arial Unicode MS" w:cs="Arial Unicode MS"/>
        </w:rPr>
        <w:t xml:space="preserve">vise whether I can hyperlink the 2009 Spanish version instead. </w:t>
      </w:r>
    </w:p>
    <w:p w14:paraId="2EF19C32" w14:textId="77777777" w:rsidR="00D11BE0" w:rsidRDefault="00D11BE0">
      <w:pPr>
        <w:pStyle w:val="Poromisin"/>
      </w:pPr>
    </w:p>
    <w:p w14:paraId="0601E7C2" w14:textId="77777777" w:rsidR="00D11BE0" w:rsidRDefault="004E1402">
      <w:pPr>
        <w:pStyle w:val="Poromisin"/>
      </w:pPr>
      <w:r>
        <w:rPr>
          <w:rFonts w:eastAsia="Arial Unicode MS" w:cs="Arial Unicode MS"/>
        </w:rPr>
        <w:t>https://resourcecentre.savethechildren.net/library/guidelines-assessing-and-determining-best-interests-child-2018-provisional-release</w:t>
      </w:r>
    </w:p>
  </w:comment>
  <w:comment w:id="18" w:author="Lourdes CARRASCO COLOM" w:date="2019-07-18T10:28:00Z" w:initials="">
    <w:p w14:paraId="04C8FB2E" w14:textId="77777777" w:rsidR="00D11BE0" w:rsidRDefault="00D11BE0">
      <w:pPr>
        <w:pStyle w:val="Poromisin"/>
      </w:pPr>
    </w:p>
    <w:p w14:paraId="2D58D068" w14:textId="77777777" w:rsidR="00D11BE0" w:rsidRDefault="004E1402">
      <w:pPr>
        <w:pStyle w:val="Poromisin"/>
      </w:pPr>
      <w:proofErr w:type="gramStart"/>
      <w:r>
        <w:rPr>
          <w:rFonts w:eastAsia="Arial Unicode MS" w:cs="Arial Unicode MS"/>
        </w:rPr>
        <w:t>the</w:t>
      </w:r>
      <w:proofErr w:type="gramEnd"/>
      <w:r>
        <w:rPr>
          <w:rFonts w:eastAsia="Arial Unicode MS" w:cs="Arial Unicode MS"/>
        </w:rPr>
        <w:t xml:space="preserve"> scheme below is not translated?</w:t>
      </w:r>
    </w:p>
  </w:comment>
  <w:comment w:id="19" w:author="Autor" w:date="2019-07-25T00:13:00Z" w:initials="">
    <w:p w14:paraId="433FDE34" w14:textId="77777777" w:rsidR="00D11BE0" w:rsidRDefault="00D11BE0">
      <w:pPr>
        <w:pStyle w:val="Poromisin"/>
      </w:pPr>
    </w:p>
    <w:p w14:paraId="043C421E" w14:textId="77777777" w:rsidR="00D11BE0" w:rsidRDefault="004E1402">
      <w:pPr>
        <w:pStyle w:val="Poromisin"/>
      </w:pPr>
      <w:r>
        <w:rPr>
          <w:rFonts w:eastAsia="Arial Unicode MS" w:cs="Arial Unicode MS"/>
        </w:rPr>
        <w:t>I can’t seem to be able to edit the boxes so unable to translate into the document. Please provide the editable version of the flowchart.</w:t>
      </w:r>
    </w:p>
  </w:comment>
  <w:comment w:id="20" w:author="Lourdes CARRASCO COLOM" w:date="2019-07-18T10:34:00Z" w:initials="">
    <w:p w14:paraId="16C1287B" w14:textId="77777777" w:rsidR="00D11BE0" w:rsidRDefault="00D11BE0">
      <w:pPr>
        <w:pStyle w:val="Poromisin"/>
      </w:pPr>
    </w:p>
    <w:p w14:paraId="0B3AB746" w14:textId="77777777" w:rsidR="00D11BE0" w:rsidRDefault="004E1402">
      <w:pPr>
        <w:pStyle w:val="Poromisin"/>
      </w:pPr>
      <w:proofErr w:type="gramStart"/>
      <w:r>
        <w:rPr>
          <w:rFonts w:eastAsia="Arial Unicode MS" w:cs="Arial Unicode MS"/>
        </w:rPr>
        <w:t>we</w:t>
      </w:r>
      <w:proofErr w:type="gramEnd"/>
      <w:r>
        <w:rPr>
          <w:rFonts w:eastAsia="Arial Unicode MS" w:cs="Arial Unicode MS"/>
        </w:rPr>
        <w:t xml:space="preserve"> should also be consistent in saying "QAF" or "el Marco" </w:t>
      </w:r>
      <w:proofErr w:type="spellStart"/>
      <w:r>
        <w:rPr>
          <w:rFonts w:eastAsia="Arial Unicode MS" w:cs="Arial Unicode MS"/>
        </w:rPr>
        <w:t>througout</w:t>
      </w:r>
      <w:proofErr w:type="spellEnd"/>
      <w:r>
        <w:rPr>
          <w:rFonts w:eastAsia="Arial Unicode MS" w:cs="Arial Unicode MS"/>
        </w:rPr>
        <w:t xml:space="preserve"> the doc</w:t>
      </w:r>
    </w:p>
  </w:comment>
  <w:comment w:id="21" w:author="Autor" w:date="2019-07-25T00:14:00Z" w:initials="">
    <w:p w14:paraId="6695C1EF" w14:textId="77777777" w:rsidR="00D11BE0" w:rsidRDefault="00D11BE0">
      <w:pPr>
        <w:pStyle w:val="Poromisin"/>
      </w:pPr>
    </w:p>
    <w:p w14:paraId="1A3DCEEF" w14:textId="77777777" w:rsidR="00D11BE0" w:rsidRDefault="004E1402">
      <w:pPr>
        <w:pStyle w:val="Poromisin"/>
      </w:pPr>
      <w:r>
        <w:rPr>
          <w:rFonts w:eastAsia="Arial Unicode MS" w:cs="Arial Unicode MS"/>
        </w:rPr>
        <w:t>Noted - used el Marco for the Spanish version</w:t>
      </w:r>
    </w:p>
  </w:comment>
</w:comments>
</file>

<file path=word/commentsExtended.xml><?xml version="1.0" encoding="utf-8"?>
<w15:commentsEx xmlns:w="http://schemas.openxmlformats.org/wordprocessingml/2006/main" xmlns:r="http://schemas.openxmlformats.org/officeDocument/2006/relationships" xmlns:wp="http://schemas.openxmlformats.org/drawingml/2006/wordprocessingDrawing" xmlns:w15="http://schemas.microsoft.com/office/word/2012/wordml">
  <w15:commentEx w15:paraId="11120000" w15:done="0"/>
  <w15:commentEx w15:paraId="11120004" w15:done="0"/>
  <w15:commentEx w15:paraId="11120006" w15:done="0"/>
  <w15:commentEx w15:paraId="11120008" w15:done="0"/>
  <w15:commentEx w15:paraId="1112000A" w15:paraIdParent="11120008" w15:done="0"/>
  <w15:commentEx w15:paraId="1112000E" w15:paraIdParent="11120008" w15:done="0"/>
  <w15:commentEx w15:paraId="11120010" w15:done="0"/>
  <w15:commentEx w15:paraId="11120012" w15:done="0"/>
  <w15:commentEx w15:paraId="11120014" w15:paraIdParent="11120012" w15:done="0"/>
  <w15:commentEx w15:paraId="11120016" w15:done="0"/>
  <w15:commentEx w15:paraId="11120018" w15:paraIdParent="1112001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9D8BA" w14:textId="77777777" w:rsidR="00FF3352" w:rsidRDefault="004E1402">
      <w:r>
        <w:separator/>
      </w:r>
    </w:p>
  </w:endnote>
  <w:endnote w:type="continuationSeparator" w:id="0">
    <w:p w14:paraId="31E54729" w14:textId="77777777" w:rsidR="00FF3352" w:rsidRDefault="004E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roman"/>
    <w:pitch w:val="default"/>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D2966" w14:textId="77777777" w:rsidR="00D11BE0" w:rsidRDefault="004E1402">
    <w:pPr>
      <w:pStyle w:val="CuerpoA"/>
      <w:tabs>
        <w:tab w:val="center" w:pos="4513"/>
        <w:tab w:val="right" w:pos="9026"/>
      </w:tabs>
      <w:spacing w:after="0" w:line="240" w:lineRule="auto"/>
      <w:jc w:val="right"/>
      <w:rPr>
        <w:rStyle w:val="Ninguno"/>
        <w:lang w:val="es-ES_tradnl"/>
      </w:rPr>
    </w:pPr>
    <w:r>
      <w:rPr>
        <w:rStyle w:val="Ninguno"/>
        <w:lang w:val="es-ES_tradnl"/>
      </w:rPr>
      <w:fldChar w:fldCharType="begin"/>
    </w:r>
    <w:r>
      <w:rPr>
        <w:rStyle w:val="Ninguno"/>
        <w:lang w:val="es-ES_tradnl"/>
      </w:rPr>
      <w:instrText xml:space="preserve"> PAGE </w:instrText>
    </w:r>
    <w:r>
      <w:rPr>
        <w:rStyle w:val="Ninguno"/>
        <w:lang w:val="es-ES_tradnl"/>
      </w:rPr>
      <w:fldChar w:fldCharType="separate"/>
    </w:r>
    <w:r w:rsidR="00F657B8">
      <w:rPr>
        <w:rStyle w:val="Ninguno"/>
        <w:noProof/>
        <w:lang w:val="es-ES_tradnl"/>
      </w:rPr>
      <w:t>2</w:t>
    </w:r>
    <w:r>
      <w:rPr>
        <w:rStyle w:val="Ninguno"/>
        <w:lang w:val="es-ES_tradnl"/>
      </w:rPr>
      <w:fldChar w:fldCharType="end"/>
    </w:r>
  </w:p>
  <w:p w14:paraId="1429F1B8" w14:textId="77777777" w:rsidR="00D11BE0" w:rsidRDefault="004E1402">
    <w:pPr>
      <w:pStyle w:val="CuerpoA"/>
      <w:pBdr>
        <w:top w:val="single" w:sz="18" w:space="0" w:color="4472C4"/>
      </w:pBdr>
      <w:tabs>
        <w:tab w:val="center" w:pos="4513"/>
        <w:tab w:val="right" w:pos="9838"/>
      </w:tabs>
      <w:ind w:right="360"/>
    </w:pPr>
    <w:r>
      <w:rPr>
        <w:rStyle w:val="Ninguno"/>
        <w:i/>
        <w:iCs/>
        <w:sz w:val="18"/>
        <w:szCs w:val="18"/>
        <w:lang w:val="es-ES_tradnl"/>
      </w:rPr>
      <w:t>Marco referencial para evaluar la calidad en el manejo de casos: Introducción y Manual de uso</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2F2BF" w14:textId="77777777" w:rsidR="00D11BE0" w:rsidRDefault="004E1402">
      <w:r>
        <w:separator/>
      </w:r>
    </w:p>
  </w:footnote>
  <w:footnote w:type="continuationSeparator" w:id="0">
    <w:p w14:paraId="254B5148" w14:textId="77777777" w:rsidR="00D11BE0" w:rsidRDefault="004E1402">
      <w:r>
        <w:continuationSeparator/>
      </w:r>
    </w:p>
  </w:footnote>
  <w:footnote w:type="continuationNotice" w:id="1">
    <w:p w14:paraId="444476D4" w14:textId="77777777" w:rsidR="00D11BE0" w:rsidRDefault="00D11BE0"/>
  </w:footnote>
  <w:footnote w:id="2">
    <w:p w14:paraId="7EAC8F0D" w14:textId="77777777" w:rsidR="00D11BE0" w:rsidRDefault="004E1402">
      <w:pPr>
        <w:pStyle w:val="CuerpoA"/>
        <w:spacing w:after="0" w:line="240" w:lineRule="auto"/>
        <w:jc w:val="both"/>
      </w:pPr>
      <w:r>
        <w:rPr>
          <w:rStyle w:val="Ninguno"/>
          <w:rFonts w:ascii="Arial" w:eastAsia="Arial" w:hAnsi="Arial" w:cs="Arial"/>
          <w:sz w:val="18"/>
          <w:szCs w:val="18"/>
          <w:vertAlign w:val="superscript"/>
        </w:rPr>
        <w:footnoteRef/>
      </w:r>
      <w:r>
        <w:rPr>
          <w:rStyle w:val="Ninguno"/>
          <w:sz w:val="16"/>
          <w:szCs w:val="16"/>
          <w:lang w:val="es-ES_tradnl"/>
        </w:rPr>
        <w:t xml:space="preserve"> Refiérase a la Sección 2 en las</w:t>
      </w:r>
      <w:hyperlink r:id="rId1" w:history="1">
        <w:r>
          <w:rPr>
            <w:rStyle w:val="Hyperlink5"/>
          </w:rPr>
          <w:t xml:space="preserve"> Directrices interinstitucionales para el manejo de casos y la protección de la infancia (2014)</w:t>
        </w:r>
      </w:hyperlink>
      <w:r>
        <w:rPr>
          <w:rStyle w:val="Ninguno"/>
          <w:sz w:val="16"/>
          <w:szCs w:val="16"/>
          <w:lang w:val="es-ES_tradnl"/>
        </w:rPr>
        <w:t xml:space="preserve"> sobre los puntos a tener en cuenta cuando se planea y/o desarrolla un sistema o respuesta en el manejo de casos.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49937" w14:textId="77777777" w:rsidR="00D11BE0" w:rsidRDefault="004E1402">
    <w:pPr>
      <w:pStyle w:val="CuerpoA"/>
      <w:spacing w:after="0" w:line="240" w:lineRule="auto"/>
      <w:jc w:val="center"/>
    </w:pPr>
    <w:r>
      <w:rPr>
        <w:rStyle w:val="Ninguno"/>
        <w:color w:val="C00000"/>
        <w:sz w:val="24"/>
        <w:szCs w:val="24"/>
        <w:u w:color="C00000"/>
      </w:rPr>
      <w:t>[FIELD TEST VERSION]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85812"/>
    <w:multiLevelType w:val="hybridMultilevel"/>
    <w:tmpl w:val="D7F207B6"/>
    <w:lvl w:ilvl="0" w:tplc="4C780E64">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28B70A">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32864DE">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50A0C34">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3D0DA9A">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7603BA6">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FCCE368">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6A0F878">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C6507B60">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F722AD1"/>
    <w:multiLevelType w:val="hybridMultilevel"/>
    <w:tmpl w:val="B34050B0"/>
    <w:lvl w:ilvl="0" w:tplc="07C67C48">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1723708">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586A50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79C3346">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8D6E446C">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4E5E0106">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9E82AC">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8694850E">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04580CB0">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0FE903B6"/>
    <w:multiLevelType w:val="hybridMultilevel"/>
    <w:tmpl w:val="3DEA918C"/>
    <w:styleLink w:val="Estiloimportado3"/>
    <w:lvl w:ilvl="0" w:tplc="15BE879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54095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A600F5E">
      <w:start w:val="1"/>
      <w:numFmt w:val="lowerRoman"/>
      <w:lvlText w:val="%3."/>
      <w:lvlJc w:val="left"/>
      <w:pPr>
        <w:ind w:left="21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FF78559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0C0A79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2148420">
      <w:start w:val="1"/>
      <w:numFmt w:val="lowerRoman"/>
      <w:lvlText w:val="%6."/>
      <w:lvlJc w:val="left"/>
      <w:pPr>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26BEC7D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238BC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EDA2560">
      <w:start w:val="1"/>
      <w:numFmt w:val="lowerRoman"/>
      <w:lvlText w:val="%9."/>
      <w:lvlJc w:val="left"/>
      <w:pPr>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146A5F8A"/>
    <w:multiLevelType w:val="hybridMultilevel"/>
    <w:tmpl w:val="A126C6DA"/>
    <w:numStyleLink w:val="Estiloimportado5"/>
  </w:abstractNum>
  <w:abstractNum w:abstractNumId="4">
    <w:nsid w:val="14F76EE4"/>
    <w:multiLevelType w:val="hybridMultilevel"/>
    <w:tmpl w:val="FDD44E78"/>
    <w:lvl w:ilvl="0" w:tplc="CDE42B3C">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E376A376">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3C4A39E">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2C32B8">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DC89BD6">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F8707452">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DA11D8">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2288028">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102C7A0">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1BE609D3"/>
    <w:multiLevelType w:val="hybridMultilevel"/>
    <w:tmpl w:val="C9D216CE"/>
    <w:numStyleLink w:val="Estiloimportado1"/>
  </w:abstractNum>
  <w:abstractNum w:abstractNumId="6">
    <w:nsid w:val="2CED2D31"/>
    <w:multiLevelType w:val="hybridMultilevel"/>
    <w:tmpl w:val="C05AC646"/>
    <w:numStyleLink w:val="Estiloimportado6"/>
  </w:abstractNum>
  <w:abstractNum w:abstractNumId="7">
    <w:nsid w:val="2D7C2EB4"/>
    <w:multiLevelType w:val="hybridMultilevel"/>
    <w:tmpl w:val="C7CA04AE"/>
    <w:lvl w:ilvl="0" w:tplc="F716CFF4">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68E22484">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2374650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9FAA6F4">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A8A22C4">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ECA6122">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33E2BF0">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34A0D4A">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682EF90">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2DB65E67"/>
    <w:multiLevelType w:val="hybridMultilevel"/>
    <w:tmpl w:val="C9D216CE"/>
    <w:styleLink w:val="Estiloimportado1"/>
    <w:lvl w:ilvl="0" w:tplc="30CEC0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2EF3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F442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02CDAF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46B3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A8CFA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868AA6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F0FF8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70831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4953422F"/>
    <w:multiLevelType w:val="hybridMultilevel"/>
    <w:tmpl w:val="147C2F3C"/>
    <w:numStyleLink w:val="Estiloimportado7"/>
  </w:abstractNum>
  <w:abstractNum w:abstractNumId="10">
    <w:nsid w:val="49D07987"/>
    <w:multiLevelType w:val="hybridMultilevel"/>
    <w:tmpl w:val="8CDC7004"/>
    <w:numStyleLink w:val="Estiloimportado2"/>
  </w:abstractNum>
  <w:abstractNum w:abstractNumId="11">
    <w:nsid w:val="51DE66D0"/>
    <w:multiLevelType w:val="hybridMultilevel"/>
    <w:tmpl w:val="1E7A99DA"/>
    <w:lvl w:ilvl="0" w:tplc="D9E23908">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6554E076">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D5E088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DC7C12">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5DE97B6">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9A84301A">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AB62994">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54812E6">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8967B6E">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55027B6A"/>
    <w:multiLevelType w:val="hybridMultilevel"/>
    <w:tmpl w:val="C05AC646"/>
    <w:styleLink w:val="Estiloimportado6"/>
    <w:lvl w:ilvl="0" w:tplc="0F7A0E8C">
      <w:start w:val="1"/>
      <w:numFmt w:val="bullet"/>
      <w:lvlText w:val="●"/>
      <w:lvlJc w:val="left"/>
      <w:pPr>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282CF22">
      <w:start w:val="1"/>
      <w:numFmt w:val="bullet"/>
      <w:lvlText w:val="●"/>
      <w:lvlJc w:val="left"/>
      <w:pPr>
        <w:ind w:left="21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FAC60A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0285AA">
      <w:start w:val="1"/>
      <w:numFmt w:val="bullet"/>
      <w:lvlText w:val="●"/>
      <w:lvlJc w:val="left"/>
      <w:pPr>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746FD2">
      <w:start w:val="1"/>
      <w:numFmt w:val="bullet"/>
      <w:lvlText w:val="o"/>
      <w:lvlJc w:val="left"/>
      <w:pPr>
        <w:ind w:left="43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7D434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0EA76DE">
      <w:start w:val="1"/>
      <w:numFmt w:val="bullet"/>
      <w:lvlText w:val="●"/>
      <w:lvlJc w:val="left"/>
      <w:pPr>
        <w:ind w:left="57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B5786450">
      <w:start w:val="1"/>
      <w:numFmt w:val="bullet"/>
      <w:lvlText w:val="o"/>
      <w:lvlJc w:val="left"/>
      <w:pPr>
        <w:ind w:left="64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E2CC4424">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56082A8E"/>
    <w:multiLevelType w:val="hybridMultilevel"/>
    <w:tmpl w:val="B1663730"/>
    <w:numStyleLink w:val="Estiloimportado60"/>
  </w:abstractNum>
  <w:abstractNum w:abstractNumId="14">
    <w:nsid w:val="58114D53"/>
    <w:multiLevelType w:val="hybridMultilevel"/>
    <w:tmpl w:val="6406B00A"/>
    <w:lvl w:ilvl="0" w:tplc="E398040C">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7C1EEF06">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23867B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FE7A4A">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AD24B22">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89EB4B0">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E1C4C96">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AD27104">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0576C046">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nsid w:val="5DEC7D75"/>
    <w:multiLevelType w:val="hybridMultilevel"/>
    <w:tmpl w:val="8CDC7004"/>
    <w:styleLink w:val="Estiloimportado2"/>
    <w:lvl w:ilvl="0" w:tplc="B6F41E1C">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AE47A22">
      <w:start w:val="1"/>
      <w:numFmt w:val="bullet"/>
      <w:lvlText w:val="o"/>
      <w:lvlJc w:val="left"/>
      <w:pPr>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0E7287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EE1D2A">
      <w:start w:val="1"/>
      <w:numFmt w:val="bullet"/>
      <w:lvlText w:val="●"/>
      <w:lvlJc w:val="left"/>
      <w:pPr>
        <w:ind w:left="28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02C6322">
      <w:start w:val="1"/>
      <w:numFmt w:val="bullet"/>
      <w:lvlText w:val="o"/>
      <w:lvlJc w:val="left"/>
      <w:pPr>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85AA73D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ACCE1B0">
      <w:start w:val="1"/>
      <w:numFmt w:val="bullet"/>
      <w:lvlText w:val="●"/>
      <w:lvlJc w:val="left"/>
      <w:pPr>
        <w:ind w:left="50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8A67BCC">
      <w:start w:val="1"/>
      <w:numFmt w:val="bullet"/>
      <w:lvlText w:val="o"/>
      <w:lvlJc w:val="left"/>
      <w:pPr>
        <w:ind w:left="57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1CC04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nsid w:val="62CA1949"/>
    <w:multiLevelType w:val="hybridMultilevel"/>
    <w:tmpl w:val="73EA390A"/>
    <w:lvl w:ilvl="0" w:tplc="B9A2115C">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7A625E90">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E02A15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428B76">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BFD61DBC">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0BF40A46">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03A40D4">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83F60110">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0152EF6C">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64345FC8"/>
    <w:multiLevelType w:val="hybridMultilevel"/>
    <w:tmpl w:val="6C44EE28"/>
    <w:lvl w:ilvl="0" w:tplc="16D6557C">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009A5ECA">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DBEC984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B8A6CD8">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CA2F76C">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E5651C4">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309EB6">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48986F9E">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988F718">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nsid w:val="6A227895"/>
    <w:multiLevelType w:val="hybridMultilevel"/>
    <w:tmpl w:val="3DEA918C"/>
    <w:numStyleLink w:val="Estiloimportado3"/>
  </w:abstractNum>
  <w:abstractNum w:abstractNumId="19">
    <w:nsid w:val="6F7530BA"/>
    <w:multiLevelType w:val="hybridMultilevel"/>
    <w:tmpl w:val="147C2F3C"/>
    <w:styleLink w:val="Estiloimportado7"/>
    <w:lvl w:ilvl="0" w:tplc="56EE4230">
      <w:start w:val="1"/>
      <w:numFmt w:val="bullet"/>
      <w:lvlText w:val="●"/>
      <w:lvlJc w:val="left"/>
      <w:pPr>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38C7980">
      <w:start w:val="1"/>
      <w:numFmt w:val="bullet"/>
      <w:lvlText w:val="o"/>
      <w:lvlJc w:val="left"/>
      <w:pPr>
        <w:ind w:left="21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F302F4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B16342A">
      <w:start w:val="1"/>
      <w:numFmt w:val="bullet"/>
      <w:lvlText w:val="●"/>
      <w:lvlJc w:val="left"/>
      <w:pPr>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9DA2D7D4">
      <w:start w:val="1"/>
      <w:numFmt w:val="bullet"/>
      <w:lvlText w:val="o"/>
      <w:lvlJc w:val="left"/>
      <w:pPr>
        <w:ind w:left="43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8390C89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49CF484">
      <w:start w:val="1"/>
      <w:numFmt w:val="bullet"/>
      <w:lvlText w:val="●"/>
      <w:lvlJc w:val="left"/>
      <w:pPr>
        <w:ind w:left="57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0164444">
      <w:start w:val="1"/>
      <w:numFmt w:val="bullet"/>
      <w:lvlText w:val="o"/>
      <w:lvlJc w:val="left"/>
      <w:pPr>
        <w:ind w:left="64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57CC9A9A">
      <w:start w:val="1"/>
      <w:numFmt w:val="bullet"/>
      <w:lvlText w:val="▪"/>
      <w:lvlJc w:val="left"/>
      <w:pPr>
        <w:ind w:left="7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nsid w:val="71AC17BE"/>
    <w:multiLevelType w:val="hybridMultilevel"/>
    <w:tmpl w:val="0A32841C"/>
    <w:lvl w:ilvl="0" w:tplc="C932379E">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13BA1140">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C66E0DE">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4C915C">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1EA64C2A">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4BB278C8">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C8AE72">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9A29D8C">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2F47A60">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nsid w:val="73A70C31"/>
    <w:multiLevelType w:val="hybridMultilevel"/>
    <w:tmpl w:val="DEBA1C74"/>
    <w:lvl w:ilvl="0" w:tplc="0F2A3B2A">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E5469D6">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8B6CF8E">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EE58CE">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5F8B234">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892EDE2">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546468C">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0A20156">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C2CEEDE">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nsid w:val="76C8393E"/>
    <w:multiLevelType w:val="hybridMultilevel"/>
    <w:tmpl w:val="5A862C5A"/>
    <w:lvl w:ilvl="0" w:tplc="F2624CE6">
      <w:start w:val="1"/>
      <w:numFmt w:val="bullet"/>
      <w:lvlText w:val="●"/>
      <w:lvlJc w:val="left"/>
      <w:pPr>
        <w:ind w:left="17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6D06E4A2">
      <w:start w:val="1"/>
      <w:numFmt w:val="bullet"/>
      <w:lvlText w:val="o"/>
      <w:lvlJc w:val="left"/>
      <w:pPr>
        <w:ind w:left="8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B1E68A2">
      <w:start w:val="1"/>
      <w:numFmt w:val="bullet"/>
      <w:lvlText w:val="▪"/>
      <w:lvlJc w:val="left"/>
      <w:pPr>
        <w:ind w:left="161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2FC2FDA">
      <w:start w:val="1"/>
      <w:numFmt w:val="bullet"/>
      <w:lvlText w:val="●"/>
      <w:lvlJc w:val="left"/>
      <w:pPr>
        <w:ind w:left="233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DEC8D3E">
      <w:start w:val="1"/>
      <w:numFmt w:val="bullet"/>
      <w:lvlText w:val="o"/>
      <w:lvlJc w:val="left"/>
      <w:pPr>
        <w:ind w:left="305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E90B080">
      <w:start w:val="1"/>
      <w:numFmt w:val="bullet"/>
      <w:lvlText w:val="▪"/>
      <w:lvlJc w:val="left"/>
      <w:pPr>
        <w:ind w:left="377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148C260">
      <w:start w:val="1"/>
      <w:numFmt w:val="bullet"/>
      <w:lvlText w:val="●"/>
      <w:lvlJc w:val="left"/>
      <w:pPr>
        <w:ind w:left="449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8F505990">
      <w:start w:val="1"/>
      <w:numFmt w:val="bullet"/>
      <w:lvlText w:val="o"/>
      <w:lvlJc w:val="left"/>
      <w:pPr>
        <w:ind w:left="5215" w:hanging="1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508529E">
      <w:start w:val="1"/>
      <w:numFmt w:val="bullet"/>
      <w:lvlText w:val="▪"/>
      <w:lvlJc w:val="left"/>
      <w:pPr>
        <w:ind w:left="5935" w:hanging="17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79870891"/>
    <w:multiLevelType w:val="hybridMultilevel"/>
    <w:tmpl w:val="A126C6DA"/>
    <w:styleLink w:val="Estiloimportado5"/>
    <w:lvl w:ilvl="0" w:tplc="40FEC9A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D22A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764CB4">
      <w:start w:val="1"/>
      <w:numFmt w:val="lowerRoman"/>
      <w:lvlText w:val="%3."/>
      <w:lvlJc w:val="left"/>
      <w:pPr>
        <w:ind w:left="21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E77E5AF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5204DC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FEE3B7C">
      <w:start w:val="1"/>
      <w:numFmt w:val="lowerRoman"/>
      <w:lvlText w:val="%6."/>
      <w:lvlJc w:val="left"/>
      <w:pPr>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61E4BCE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830878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44AEB2">
      <w:start w:val="1"/>
      <w:numFmt w:val="lowerRoman"/>
      <w:lvlText w:val="%9."/>
      <w:lvlJc w:val="left"/>
      <w:pPr>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79F75DCD"/>
    <w:multiLevelType w:val="hybridMultilevel"/>
    <w:tmpl w:val="B1663730"/>
    <w:styleLink w:val="Estiloimportado60"/>
    <w:lvl w:ilvl="0" w:tplc="9BDCE1B6">
      <w:start w:val="1"/>
      <w:numFmt w:val="upperLetter"/>
      <w:lvlText w:val="%1."/>
      <w:lvlJc w:val="left"/>
      <w:pPr>
        <w:ind w:left="393" w:hanging="39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83A4BBAA">
      <w:start w:val="1"/>
      <w:numFmt w:val="upperLetter"/>
      <w:lvlText w:val="%2."/>
      <w:lvlJc w:val="left"/>
      <w:pPr>
        <w:ind w:left="21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tplc="D73EE0E4">
      <w:start w:val="1"/>
      <w:numFmt w:val="upperLetter"/>
      <w:lvlText w:val="%3."/>
      <w:lvlJc w:val="left"/>
      <w:pPr>
        <w:ind w:left="39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tplc="4128E8F6">
      <w:start w:val="1"/>
      <w:numFmt w:val="upperLetter"/>
      <w:lvlText w:val="%4."/>
      <w:lvlJc w:val="left"/>
      <w:pPr>
        <w:ind w:left="57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tplc="AE1AAC36">
      <w:start w:val="1"/>
      <w:numFmt w:val="upperLetter"/>
      <w:lvlText w:val="%5."/>
      <w:lvlJc w:val="left"/>
      <w:pPr>
        <w:ind w:left="75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tplc="44248398">
      <w:start w:val="1"/>
      <w:numFmt w:val="upperLetter"/>
      <w:lvlText w:val="%6."/>
      <w:lvlJc w:val="left"/>
      <w:pPr>
        <w:ind w:left="93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tplc="CAF249D4">
      <w:start w:val="1"/>
      <w:numFmt w:val="upperLetter"/>
      <w:lvlText w:val="%7."/>
      <w:lvlJc w:val="left"/>
      <w:pPr>
        <w:ind w:left="111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tplc="9B9ADE6C">
      <w:start w:val="1"/>
      <w:numFmt w:val="upperLetter"/>
      <w:lvlText w:val="%8."/>
      <w:lvlJc w:val="left"/>
      <w:pPr>
        <w:ind w:left="129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tplc="61B0260A">
      <w:start w:val="1"/>
      <w:numFmt w:val="upperLetter"/>
      <w:lvlText w:val="%9."/>
      <w:lvlJc w:val="left"/>
      <w:pPr>
        <w:ind w:left="14760"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num w:numId="1">
    <w:abstractNumId w:val="8"/>
  </w:num>
  <w:num w:numId="2">
    <w:abstractNumId w:val="5"/>
  </w:num>
  <w:num w:numId="3">
    <w:abstractNumId w:val="15"/>
  </w:num>
  <w:num w:numId="4">
    <w:abstractNumId w:val="10"/>
  </w:num>
  <w:num w:numId="5">
    <w:abstractNumId w:val="2"/>
  </w:num>
  <w:num w:numId="6">
    <w:abstractNumId w:val="18"/>
  </w:num>
  <w:num w:numId="7">
    <w:abstractNumId w:val="0"/>
  </w:num>
  <w:num w:numId="8">
    <w:abstractNumId w:val="14"/>
  </w:num>
  <w:num w:numId="9">
    <w:abstractNumId w:val="16"/>
  </w:num>
  <w:num w:numId="10">
    <w:abstractNumId w:val="11"/>
  </w:num>
  <w:num w:numId="11">
    <w:abstractNumId w:val="17"/>
  </w:num>
  <w:num w:numId="12">
    <w:abstractNumId w:val="22"/>
  </w:num>
  <w:num w:numId="13">
    <w:abstractNumId w:val="20"/>
  </w:num>
  <w:num w:numId="14">
    <w:abstractNumId w:val="4"/>
  </w:num>
  <w:num w:numId="15">
    <w:abstractNumId w:val="21"/>
  </w:num>
  <w:num w:numId="16">
    <w:abstractNumId w:val="7"/>
  </w:num>
  <w:num w:numId="17">
    <w:abstractNumId w:val="1"/>
  </w:num>
  <w:num w:numId="18">
    <w:abstractNumId w:val="23"/>
  </w:num>
  <w:num w:numId="19">
    <w:abstractNumId w:val="3"/>
  </w:num>
  <w:num w:numId="20">
    <w:abstractNumId w:val="12"/>
  </w:num>
  <w:num w:numId="21">
    <w:abstractNumId w:val="6"/>
  </w:num>
  <w:num w:numId="22">
    <w:abstractNumId w:val="24"/>
  </w:num>
  <w:num w:numId="23">
    <w:abstractNumId w:val="13"/>
  </w:num>
  <w:num w:numId="24">
    <w:abstractNumId w:val="13"/>
    <w:lvlOverride w:ilvl="1">
      <w:startOverride w:val="3"/>
    </w:lvlOverride>
  </w:num>
  <w:num w:numId="25">
    <w:abstractNumId w:val="13"/>
    <w:lvlOverride w:ilvl="1">
      <w:startOverride w:val="6"/>
    </w:lvlOverride>
  </w:num>
  <w:num w:numId="26">
    <w:abstractNumId w:val="13"/>
    <w:lvlOverride w:ilvl="1">
      <w:startOverride w:val="8"/>
    </w:lvlOverride>
  </w:num>
  <w:num w:numId="27">
    <w:abstractNumId w:val="3"/>
    <w:lvlOverride w:ilvl="0">
      <w:startOverride w:val="2"/>
    </w:lvlOverride>
  </w:num>
  <w:num w:numId="28">
    <w:abstractNumId w:val="19"/>
  </w:num>
  <w:num w:numId="29">
    <w:abstractNumId w:val="9"/>
  </w:num>
  <w:num w:numId="30">
    <w:abstractNumId w:val="3"/>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proofState w:spelling="clean" w:grammar="clean"/>
  <w:trackRevisions/>
  <w:defaultTabStop w:val="720"/>
  <w:autoHyphenation/>
  <w:characterSpacingControl w:val="doNotCompress"/>
  <w:footnotePr>
    <w:footnote w:id="-1"/>
    <w:footnote w:id="0"/>
    <w:footnote w:id="1"/>
  </w:footnotePr>
  <w:endnotePr>
    <w:endnote w:id="-1"/>
    <w:endnote w:id="0"/>
  </w:endnotePr>
  <w:compat>
    <w:compatSetting w:name="compatibilityMode" w:uri="http://schemas.microsoft.com/office/word" w:val="14"/>
  </w:compat>
  <w:rsids>
    <w:rsidRoot w:val="00D11BE0"/>
    <w:rsid w:val="004340A6"/>
    <w:rsid w:val="004C6C1B"/>
    <w:rsid w:val="004E1402"/>
    <w:rsid w:val="008D70E3"/>
    <w:rsid w:val="00D11BE0"/>
    <w:rsid w:val="00F657B8"/>
    <w:rsid w:val="00FF33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5E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A">
    <w:name w:val="Cuerpo A"/>
    <w:pPr>
      <w:spacing w:after="160" w:line="259" w:lineRule="auto"/>
    </w:pPr>
    <w:rPr>
      <w:rFonts w:ascii="Calibri" w:eastAsia="Calibri" w:hAnsi="Calibri" w:cs="Calibri"/>
      <w:color w:val="000000"/>
      <w:sz w:val="22"/>
      <w:szCs w:val="22"/>
      <w:u w:color="000000"/>
      <w:lang w:val="de-DE"/>
    </w:rPr>
  </w:style>
  <w:style w:type="character" w:customStyle="1" w:styleId="Ninguno">
    <w:name w:val="Ninguno"/>
    <w:rPr>
      <w:lang w:val="de-DE"/>
    </w:rPr>
  </w:style>
  <w:style w:type="character" w:customStyle="1" w:styleId="Hyperlink0">
    <w:name w:val="Hyperlink.0"/>
    <w:basedOn w:val="Ninguno"/>
    <w:rPr>
      <w:rFonts w:ascii="Calibri" w:eastAsia="Calibri" w:hAnsi="Calibri" w:cs="Calibri"/>
      <w:b/>
      <w:bCs/>
      <w:color w:val="000000"/>
      <w:sz w:val="24"/>
      <w:szCs w:val="24"/>
      <w:u w:color="000000"/>
      <w:lang w:val="es-ES_tradnl"/>
    </w:rPr>
  </w:style>
  <w:style w:type="character" w:customStyle="1" w:styleId="Hyperlink1">
    <w:name w:val="Hyperlink.1"/>
    <w:basedOn w:val="Ninguno"/>
    <w:rPr>
      <w:rFonts w:ascii="Calibri" w:eastAsia="Calibri" w:hAnsi="Calibri" w:cs="Calibri"/>
      <w:b/>
      <w:bCs/>
      <w:color w:val="000000"/>
      <w:sz w:val="24"/>
      <w:szCs w:val="24"/>
      <w:u w:color="000000"/>
      <w:lang w:val="de-DE"/>
    </w:rPr>
  </w:style>
  <w:style w:type="character" w:customStyle="1" w:styleId="Hyperlink2">
    <w:name w:val="Hyperlink.2"/>
    <w:basedOn w:val="Ninguno"/>
    <w:rPr>
      <w:rFonts w:ascii="Calibri" w:eastAsia="Calibri" w:hAnsi="Calibri" w:cs="Calibri"/>
      <w:b/>
      <w:bCs/>
      <w:color w:val="000000"/>
      <w:u w:color="000000"/>
      <w:lang w:val="es-ES_tradnl"/>
    </w:rPr>
  </w:style>
  <w:style w:type="character" w:customStyle="1" w:styleId="Hyperlink10">
    <w:name w:val="Hyperlink.1.0"/>
    <w:basedOn w:val="Ninguno"/>
    <w:rPr>
      <w:rFonts w:ascii="Calibri" w:eastAsia="Calibri" w:hAnsi="Calibri" w:cs="Calibri"/>
      <w:b/>
      <w:bCs/>
      <w:color w:val="000000"/>
      <w:u w:color="000000"/>
      <w:lang w:val="de-DE"/>
    </w:rPr>
  </w:style>
  <w:style w:type="paragraph" w:customStyle="1" w:styleId="Encabezamiento">
    <w:name w:val="Encabezamiento"/>
    <w:next w:val="CuerpoA"/>
    <w:pPr>
      <w:keepNext/>
      <w:keepLines/>
      <w:tabs>
        <w:tab w:val="left" w:pos="360"/>
      </w:tabs>
      <w:spacing w:before="240" w:after="240"/>
      <w:outlineLvl w:val="0"/>
    </w:pPr>
    <w:rPr>
      <w:rFonts w:ascii="Calibri" w:eastAsia="Calibri" w:hAnsi="Calibri" w:cs="Calibri"/>
      <w:b/>
      <w:bCs/>
      <w:color w:val="405D78"/>
      <w:sz w:val="28"/>
      <w:szCs w:val="28"/>
      <w:u w:color="405D78"/>
    </w:rPr>
  </w:style>
  <w:style w:type="paragraph" w:customStyle="1" w:styleId="Poromisin">
    <w:name w:val="Por omisión"/>
    <w:rPr>
      <w:rFonts w:ascii="Helvetica Neue" w:eastAsia="Helvetica Neue" w:hAnsi="Helvetica Neue" w:cs="Helvetica Neue"/>
      <w:color w:val="000000"/>
      <w:sz w:val="22"/>
      <w:szCs w:val="22"/>
      <w:u w:color="000000"/>
    </w:rPr>
  </w:style>
  <w:style w:type="character" w:customStyle="1" w:styleId="Hyperlink3">
    <w:name w:val="Hyperlink.3"/>
    <w:basedOn w:val="Ninguno"/>
    <w:rPr>
      <w:color w:val="0000FF"/>
      <w:sz w:val="24"/>
      <w:szCs w:val="24"/>
      <w:u w:val="single" w:color="0000FF"/>
      <w:lang w:val="es-ES_tradnl"/>
    </w:rPr>
  </w:style>
  <w:style w:type="paragraph" w:styleId="BodyText">
    <w:name w:val="Body Text"/>
    <w:pPr>
      <w:spacing w:after="160" w:line="259" w:lineRule="auto"/>
      <w:jc w:val="both"/>
    </w:pPr>
    <w:rPr>
      <w:rFonts w:ascii="Calibri" w:eastAsia="Calibri" w:hAnsi="Calibri" w:cs="Calibri"/>
      <w:color w:val="000000"/>
      <w:sz w:val="24"/>
      <w:szCs w:val="24"/>
      <w:u w:color="000000"/>
      <w:lang w:val="es-ES_tradnl"/>
    </w:rPr>
  </w:style>
  <w:style w:type="character" w:customStyle="1" w:styleId="Hyperlink4">
    <w:name w:val="Hyperlink.4"/>
    <w:basedOn w:val="Ninguno"/>
    <w:rPr>
      <w:color w:val="0000FF"/>
      <w:u w:val="single" w:color="0000FF"/>
      <w:lang w:val="en-US"/>
    </w:rPr>
  </w:style>
  <w:style w:type="paragraph" w:customStyle="1" w:styleId="Encabezamiento2">
    <w:name w:val="Encabezamiento 2"/>
    <w:next w:val="CuerpoA"/>
    <w:pPr>
      <w:keepNext/>
      <w:spacing w:before="240" w:after="60"/>
      <w:outlineLvl w:val="1"/>
    </w:pPr>
    <w:rPr>
      <w:rFonts w:ascii="Calibri" w:eastAsia="Calibri" w:hAnsi="Calibri" w:cs="Calibri"/>
      <w:b/>
      <w:bCs/>
      <w:color w:val="405D78"/>
      <w:sz w:val="28"/>
      <w:szCs w:val="28"/>
      <w:u w:color="405D78"/>
    </w:rPr>
  </w:style>
  <w:style w:type="paragraph" w:styleId="ListParagraph">
    <w:name w:val="List Paragraph"/>
    <w:pPr>
      <w:spacing w:after="160" w:line="259" w:lineRule="auto"/>
      <w:ind w:left="720"/>
    </w:pPr>
    <w:rPr>
      <w:rFonts w:ascii="Calibri" w:eastAsia="Calibri" w:hAnsi="Calibri" w:cs="Calibri"/>
      <w:color w:val="000000"/>
      <w:sz w:val="22"/>
      <w:szCs w:val="22"/>
      <w:u w:color="000000"/>
    </w:rPr>
  </w:style>
  <w:style w:type="numbering" w:customStyle="1" w:styleId="Estiloimportado1">
    <w:name w:val="Estilo importado 1"/>
    <w:pPr>
      <w:numPr>
        <w:numId w:val="1"/>
      </w:numPr>
    </w:pPr>
  </w:style>
  <w:style w:type="character" w:customStyle="1" w:styleId="Hyperlink5">
    <w:name w:val="Hyperlink.5"/>
    <w:basedOn w:val="Ninguno"/>
    <w:rPr>
      <w:color w:val="0000FF"/>
      <w:sz w:val="16"/>
      <w:szCs w:val="16"/>
      <w:u w:val="single" w:color="0000FF"/>
      <w:lang w:val="es-ES_tradnl"/>
    </w:rPr>
  </w:style>
  <w:style w:type="numbering" w:customStyle="1" w:styleId="Estiloimportado2">
    <w:name w:val="Estilo importado 2"/>
    <w:pPr>
      <w:numPr>
        <w:numId w:val="3"/>
      </w:numPr>
    </w:pPr>
  </w:style>
  <w:style w:type="character" w:customStyle="1" w:styleId="Hyperlink6">
    <w:name w:val="Hyperlink.6"/>
    <w:basedOn w:val="Ninguno"/>
    <w:rPr>
      <w:color w:val="0563C1"/>
      <w:u w:val="single" w:color="0563C1"/>
      <w:lang w:val="es-ES_tradnl"/>
    </w:rPr>
  </w:style>
  <w:style w:type="numbering" w:customStyle="1" w:styleId="Estiloimportado3">
    <w:name w:val="Estilo importado 3"/>
    <w:pPr>
      <w:numPr>
        <w:numId w:val="5"/>
      </w:numPr>
    </w:pPr>
  </w:style>
  <w:style w:type="paragraph" w:styleId="BodyText2">
    <w:name w:val="Body Text 2"/>
    <w:pPr>
      <w:spacing w:after="160" w:line="259" w:lineRule="auto"/>
      <w:jc w:val="both"/>
    </w:pPr>
    <w:rPr>
      <w:rFonts w:ascii="Calibri" w:eastAsia="Calibri" w:hAnsi="Calibri" w:cs="Calibri"/>
      <w:color w:val="000000"/>
      <w:sz w:val="21"/>
      <w:szCs w:val="21"/>
      <w:u w:color="000000"/>
      <w:lang w:val="es-ES_tradnl"/>
    </w:rPr>
  </w:style>
  <w:style w:type="numbering" w:customStyle="1" w:styleId="Estiloimportado5">
    <w:name w:val="Estilo importado 5"/>
    <w:pPr>
      <w:numPr>
        <w:numId w:val="18"/>
      </w:numPr>
    </w:pPr>
  </w:style>
  <w:style w:type="paragraph" w:styleId="BodyTextIndent">
    <w:name w:val="Body Text Indent"/>
    <w:pPr>
      <w:spacing w:line="259" w:lineRule="auto"/>
      <w:ind w:left="720" w:hanging="720"/>
      <w:jc w:val="both"/>
    </w:pPr>
    <w:rPr>
      <w:rFonts w:ascii="Calibri" w:eastAsia="Calibri" w:hAnsi="Calibri" w:cs="Calibri"/>
      <w:color w:val="000000"/>
      <w:sz w:val="24"/>
      <w:szCs w:val="24"/>
      <w:u w:color="000000"/>
      <w:lang w:val="es-ES_tradnl"/>
    </w:rPr>
  </w:style>
  <w:style w:type="numbering" w:customStyle="1" w:styleId="Estiloimportado6">
    <w:name w:val="Estilo importado 6"/>
    <w:pPr>
      <w:numPr>
        <w:numId w:val="20"/>
      </w:numPr>
    </w:pPr>
  </w:style>
  <w:style w:type="numbering" w:customStyle="1" w:styleId="Estiloimportado60">
    <w:name w:val="Estilo importado 6.0"/>
    <w:pPr>
      <w:numPr>
        <w:numId w:val="22"/>
      </w:numPr>
    </w:pPr>
  </w:style>
  <w:style w:type="numbering" w:customStyle="1" w:styleId="Estiloimportado7">
    <w:name w:val="Estilo importado 7"/>
    <w:pPr>
      <w:numPr>
        <w:numId w:val="28"/>
      </w:numPr>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D70E3"/>
    <w:rPr>
      <w:rFonts w:ascii="Lucida Grande" w:hAnsi="Lucida Grande"/>
      <w:sz w:val="18"/>
      <w:szCs w:val="18"/>
    </w:rPr>
  </w:style>
  <w:style w:type="character" w:customStyle="1" w:styleId="BalloonTextChar">
    <w:name w:val="Balloon Text Char"/>
    <w:basedOn w:val="DefaultParagraphFont"/>
    <w:link w:val="BalloonText"/>
    <w:uiPriority w:val="99"/>
    <w:semiHidden/>
    <w:rsid w:val="008D70E3"/>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A">
    <w:name w:val="Cuerpo A"/>
    <w:pPr>
      <w:spacing w:after="160" w:line="259" w:lineRule="auto"/>
    </w:pPr>
    <w:rPr>
      <w:rFonts w:ascii="Calibri" w:eastAsia="Calibri" w:hAnsi="Calibri" w:cs="Calibri"/>
      <w:color w:val="000000"/>
      <w:sz w:val="22"/>
      <w:szCs w:val="22"/>
      <w:u w:color="000000"/>
      <w:lang w:val="de-DE"/>
    </w:rPr>
  </w:style>
  <w:style w:type="character" w:customStyle="1" w:styleId="Ninguno">
    <w:name w:val="Ninguno"/>
    <w:rPr>
      <w:lang w:val="de-DE"/>
    </w:rPr>
  </w:style>
  <w:style w:type="character" w:customStyle="1" w:styleId="Hyperlink0">
    <w:name w:val="Hyperlink.0"/>
    <w:basedOn w:val="Ninguno"/>
    <w:rPr>
      <w:rFonts w:ascii="Calibri" w:eastAsia="Calibri" w:hAnsi="Calibri" w:cs="Calibri"/>
      <w:b/>
      <w:bCs/>
      <w:color w:val="000000"/>
      <w:sz w:val="24"/>
      <w:szCs w:val="24"/>
      <w:u w:color="000000"/>
      <w:lang w:val="es-ES_tradnl"/>
    </w:rPr>
  </w:style>
  <w:style w:type="character" w:customStyle="1" w:styleId="Hyperlink1">
    <w:name w:val="Hyperlink.1"/>
    <w:basedOn w:val="Ninguno"/>
    <w:rPr>
      <w:rFonts w:ascii="Calibri" w:eastAsia="Calibri" w:hAnsi="Calibri" w:cs="Calibri"/>
      <w:b/>
      <w:bCs/>
      <w:color w:val="000000"/>
      <w:sz w:val="24"/>
      <w:szCs w:val="24"/>
      <w:u w:color="000000"/>
      <w:lang w:val="de-DE"/>
    </w:rPr>
  </w:style>
  <w:style w:type="character" w:customStyle="1" w:styleId="Hyperlink2">
    <w:name w:val="Hyperlink.2"/>
    <w:basedOn w:val="Ninguno"/>
    <w:rPr>
      <w:rFonts w:ascii="Calibri" w:eastAsia="Calibri" w:hAnsi="Calibri" w:cs="Calibri"/>
      <w:b/>
      <w:bCs/>
      <w:color w:val="000000"/>
      <w:u w:color="000000"/>
      <w:lang w:val="es-ES_tradnl"/>
    </w:rPr>
  </w:style>
  <w:style w:type="character" w:customStyle="1" w:styleId="Hyperlink10">
    <w:name w:val="Hyperlink.1.0"/>
    <w:basedOn w:val="Ninguno"/>
    <w:rPr>
      <w:rFonts w:ascii="Calibri" w:eastAsia="Calibri" w:hAnsi="Calibri" w:cs="Calibri"/>
      <w:b/>
      <w:bCs/>
      <w:color w:val="000000"/>
      <w:u w:color="000000"/>
      <w:lang w:val="de-DE"/>
    </w:rPr>
  </w:style>
  <w:style w:type="paragraph" w:customStyle="1" w:styleId="Encabezamiento">
    <w:name w:val="Encabezamiento"/>
    <w:next w:val="CuerpoA"/>
    <w:pPr>
      <w:keepNext/>
      <w:keepLines/>
      <w:tabs>
        <w:tab w:val="left" w:pos="360"/>
      </w:tabs>
      <w:spacing w:before="240" w:after="240"/>
      <w:outlineLvl w:val="0"/>
    </w:pPr>
    <w:rPr>
      <w:rFonts w:ascii="Calibri" w:eastAsia="Calibri" w:hAnsi="Calibri" w:cs="Calibri"/>
      <w:b/>
      <w:bCs/>
      <w:color w:val="405D78"/>
      <w:sz w:val="28"/>
      <w:szCs w:val="28"/>
      <w:u w:color="405D78"/>
    </w:rPr>
  </w:style>
  <w:style w:type="paragraph" w:customStyle="1" w:styleId="Poromisin">
    <w:name w:val="Por omisión"/>
    <w:rPr>
      <w:rFonts w:ascii="Helvetica Neue" w:eastAsia="Helvetica Neue" w:hAnsi="Helvetica Neue" w:cs="Helvetica Neue"/>
      <w:color w:val="000000"/>
      <w:sz w:val="22"/>
      <w:szCs w:val="22"/>
      <w:u w:color="000000"/>
    </w:rPr>
  </w:style>
  <w:style w:type="character" w:customStyle="1" w:styleId="Hyperlink3">
    <w:name w:val="Hyperlink.3"/>
    <w:basedOn w:val="Ninguno"/>
    <w:rPr>
      <w:color w:val="0000FF"/>
      <w:sz w:val="24"/>
      <w:szCs w:val="24"/>
      <w:u w:val="single" w:color="0000FF"/>
      <w:lang w:val="es-ES_tradnl"/>
    </w:rPr>
  </w:style>
  <w:style w:type="paragraph" w:styleId="BodyText">
    <w:name w:val="Body Text"/>
    <w:pPr>
      <w:spacing w:after="160" w:line="259" w:lineRule="auto"/>
      <w:jc w:val="both"/>
    </w:pPr>
    <w:rPr>
      <w:rFonts w:ascii="Calibri" w:eastAsia="Calibri" w:hAnsi="Calibri" w:cs="Calibri"/>
      <w:color w:val="000000"/>
      <w:sz w:val="24"/>
      <w:szCs w:val="24"/>
      <w:u w:color="000000"/>
      <w:lang w:val="es-ES_tradnl"/>
    </w:rPr>
  </w:style>
  <w:style w:type="character" w:customStyle="1" w:styleId="Hyperlink4">
    <w:name w:val="Hyperlink.4"/>
    <w:basedOn w:val="Ninguno"/>
    <w:rPr>
      <w:color w:val="0000FF"/>
      <w:u w:val="single" w:color="0000FF"/>
      <w:lang w:val="en-US"/>
    </w:rPr>
  </w:style>
  <w:style w:type="paragraph" w:customStyle="1" w:styleId="Encabezamiento2">
    <w:name w:val="Encabezamiento 2"/>
    <w:next w:val="CuerpoA"/>
    <w:pPr>
      <w:keepNext/>
      <w:spacing w:before="240" w:after="60"/>
      <w:outlineLvl w:val="1"/>
    </w:pPr>
    <w:rPr>
      <w:rFonts w:ascii="Calibri" w:eastAsia="Calibri" w:hAnsi="Calibri" w:cs="Calibri"/>
      <w:b/>
      <w:bCs/>
      <w:color w:val="405D78"/>
      <w:sz w:val="28"/>
      <w:szCs w:val="28"/>
      <w:u w:color="405D78"/>
    </w:rPr>
  </w:style>
  <w:style w:type="paragraph" w:styleId="ListParagraph">
    <w:name w:val="List Paragraph"/>
    <w:pPr>
      <w:spacing w:after="160" w:line="259" w:lineRule="auto"/>
      <w:ind w:left="720"/>
    </w:pPr>
    <w:rPr>
      <w:rFonts w:ascii="Calibri" w:eastAsia="Calibri" w:hAnsi="Calibri" w:cs="Calibri"/>
      <w:color w:val="000000"/>
      <w:sz w:val="22"/>
      <w:szCs w:val="22"/>
      <w:u w:color="000000"/>
    </w:rPr>
  </w:style>
  <w:style w:type="numbering" w:customStyle="1" w:styleId="Estiloimportado1">
    <w:name w:val="Estilo importado 1"/>
    <w:pPr>
      <w:numPr>
        <w:numId w:val="1"/>
      </w:numPr>
    </w:pPr>
  </w:style>
  <w:style w:type="character" w:customStyle="1" w:styleId="Hyperlink5">
    <w:name w:val="Hyperlink.5"/>
    <w:basedOn w:val="Ninguno"/>
    <w:rPr>
      <w:color w:val="0000FF"/>
      <w:sz w:val="16"/>
      <w:szCs w:val="16"/>
      <w:u w:val="single" w:color="0000FF"/>
      <w:lang w:val="es-ES_tradnl"/>
    </w:rPr>
  </w:style>
  <w:style w:type="numbering" w:customStyle="1" w:styleId="Estiloimportado2">
    <w:name w:val="Estilo importado 2"/>
    <w:pPr>
      <w:numPr>
        <w:numId w:val="3"/>
      </w:numPr>
    </w:pPr>
  </w:style>
  <w:style w:type="character" w:customStyle="1" w:styleId="Hyperlink6">
    <w:name w:val="Hyperlink.6"/>
    <w:basedOn w:val="Ninguno"/>
    <w:rPr>
      <w:color w:val="0563C1"/>
      <w:u w:val="single" w:color="0563C1"/>
      <w:lang w:val="es-ES_tradnl"/>
    </w:rPr>
  </w:style>
  <w:style w:type="numbering" w:customStyle="1" w:styleId="Estiloimportado3">
    <w:name w:val="Estilo importado 3"/>
    <w:pPr>
      <w:numPr>
        <w:numId w:val="5"/>
      </w:numPr>
    </w:pPr>
  </w:style>
  <w:style w:type="paragraph" w:styleId="BodyText2">
    <w:name w:val="Body Text 2"/>
    <w:pPr>
      <w:spacing w:after="160" w:line="259" w:lineRule="auto"/>
      <w:jc w:val="both"/>
    </w:pPr>
    <w:rPr>
      <w:rFonts w:ascii="Calibri" w:eastAsia="Calibri" w:hAnsi="Calibri" w:cs="Calibri"/>
      <w:color w:val="000000"/>
      <w:sz w:val="21"/>
      <w:szCs w:val="21"/>
      <w:u w:color="000000"/>
      <w:lang w:val="es-ES_tradnl"/>
    </w:rPr>
  </w:style>
  <w:style w:type="numbering" w:customStyle="1" w:styleId="Estiloimportado5">
    <w:name w:val="Estilo importado 5"/>
    <w:pPr>
      <w:numPr>
        <w:numId w:val="18"/>
      </w:numPr>
    </w:pPr>
  </w:style>
  <w:style w:type="paragraph" w:styleId="BodyTextIndent">
    <w:name w:val="Body Text Indent"/>
    <w:pPr>
      <w:spacing w:line="259" w:lineRule="auto"/>
      <w:ind w:left="720" w:hanging="720"/>
      <w:jc w:val="both"/>
    </w:pPr>
    <w:rPr>
      <w:rFonts w:ascii="Calibri" w:eastAsia="Calibri" w:hAnsi="Calibri" w:cs="Calibri"/>
      <w:color w:val="000000"/>
      <w:sz w:val="24"/>
      <w:szCs w:val="24"/>
      <w:u w:color="000000"/>
      <w:lang w:val="es-ES_tradnl"/>
    </w:rPr>
  </w:style>
  <w:style w:type="numbering" w:customStyle="1" w:styleId="Estiloimportado6">
    <w:name w:val="Estilo importado 6"/>
    <w:pPr>
      <w:numPr>
        <w:numId w:val="20"/>
      </w:numPr>
    </w:pPr>
  </w:style>
  <w:style w:type="numbering" w:customStyle="1" w:styleId="Estiloimportado60">
    <w:name w:val="Estilo importado 6.0"/>
    <w:pPr>
      <w:numPr>
        <w:numId w:val="22"/>
      </w:numPr>
    </w:pPr>
  </w:style>
  <w:style w:type="numbering" w:customStyle="1" w:styleId="Estiloimportado7">
    <w:name w:val="Estilo importado 7"/>
    <w:pPr>
      <w:numPr>
        <w:numId w:val="28"/>
      </w:numPr>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D70E3"/>
    <w:rPr>
      <w:rFonts w:ascii="Lucida Grande" w:hAnsi="Lucida Grande"/>
      <w:sz w:val="18"/>
      <w:szCs w:val="18"/>
    </w:rPr>
  </w:style>
  <w:style w:type="character" w:customStyle="1" w:styleId="BalloonTextChar">
    <w:name w:val="Balloon Text Char"/>
    <w:basedOn w:val="DefaultParagraphFont"/>
    <w:link w:val="BalloonText"/>
    <w:uiPriority w:val="99"/>
    <w:semiHidden/>
    <w:rsid w:val="008D70E3"/>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comments" Target="comments.xml"/><Relationship Id="rId20" Type="http://schemas.microsoft.com/office/2011/relationships/commentsExtended" Target="commentsExtended.xml"/><Relationship Id="rId10" Type="http://schemas.openxmlformats.org/officeDocument/2006/relationships/hyperlink" Target="http://cpaor.net/sites/default/files/cp/Inter-Agency-Guidelines-for-Case-Management-and-Child-Protection-%2525E2%252580%252593-CPWG-June-2014-SPANISH.pdf" TargetMode="External"/><Relationship Id="rId11" Type="http://schemas.openxmlformats.org/officeDocument/2006/relationships/hyperlink" Target="https://alliancecpha.org/es/grupo-operativo-de-case-management" TargetMode="External"/><Relationship Id="rId12" Type="http://schemas.openxmlformats.org/officeDocument/2006/relationships/hyperlink" Target="http://cpaor.net/sites/default/files/cp/Inter-Agency-Guidelines-for-Case-Management-and-Child-Protection-%2525E2%252580%252593-CPWG-June-2014-SPANISH.pdf" TargetMode="External"/><Relationship Id="rId13" Type="http://schemas.openxmlformats.org/officeDocument/2006/relationships/hyperlink" Target="https://alliancecpha.org/es/child-protection-online-library/minimos-estandares-para-la-proteccion-de-la-ninez-y-adolescencia-en" TargetMode="External"/><Relationship Id="rId14" Type="http://schemas.openxmlformats.org/officeDocument/2006/relationships/hyperlink" Target="https://www.cpims.org/" TargetMode="External"/><Relationship Id="rId15" Type="http://schemas.openxmlformats.org/officeDocument/2006/relationships/image" Target="media/image2.png"/><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cpaor.net/sites/default/files/cp/Inter-Agency-Guidelines-for-Case-Management-and-Child-Protection-%2525E2%252580%252593-CPWG-June-2014-SPANISH.pdf"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3458</Words>
  <Characters>19713</Characters>
  <Application>Microsoft Macintosh Word</Application>
  <DocSecurity>0</DocSecurity>
  <Lines>164</Lines>
  <Paragraphs>46</Paragraphs>
  <ScaleCrop>false</ScaleCrop>
  <Company>Office</Company>
  <LinksUpToDate>false</LinksUpToDate>
  <CharactersWithSpaces>23125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SongHa Chae</cp:lastModifiedBy>
  <cp:revision>6</cp:revision>
  <dcterms:created xsi:type="dcterms:W3CDTF">2019-07-26T14:02:00Z</dcterms:created>
  <dcterms:modified xsi:type="dcterms:W3CDTF">2019-07-26T14:19:00Z</dcterms:modified>
</cp:coreProperties>
</file>